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方正小标宋_GBK" w:hAnsi="华文中宋" w:eastAsia="方正小标宋_GBK" w:cs="宋体"/>
          <w:b/>
          <w:kern w:val="0"/>
          <w:sz w:val="48"/>
          <w:szCs w:val="48"/>
        </w:rPr>
      </w:pPr>
      <w:bookmarkStart w:id="0" w:name="_GoBack"/>
      <w:r>
        <w:rPr>
          <w:rFonts w:hint="eastAsia" w:ascii="方正小标宋_GBK" w:hAnsi="华文中宋" w:eastAsia="方正小标宋_GBK" w:cs="宋体"/>
          <w:b/>
          <w:kern w:val="0"/>
          <w:sz w:val="48"/>
          <w:szCs w:val="48"/>
        </w:rPr>
        <w:t>自治区财政项目支出绩效自评报告</w:t>
      </w:r>
    </w:p>
    <w:bookmarkEnd w:id="0"/>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2025</w:t>
      </w:r>
      <w:r>
        <w:rPr>
          <w:rFonts w:hint="eastAsia" w:hAnsi="宋体" w:eastAsia="仿宋_GB2312" w:cs="宋体"/>
          <w:kern w:val="0"/>
          <w:sz w:val="36"/>
          <w:szCs w:val="36"/>
        </w:rPr>
        <w:t xml:space="preserve">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参考模板</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自治区统计局机关办公楼维修改造项目</w:t>
      </w:r>
    </w:p>
    <w:p>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新疆维吾尔自治区统计局</w:t>
      </w:r>
    </w:p>
    <w:p>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新疆维吾尔自治区统计局</w:t>
      </w:r>
    </w:p>
    <w:p>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赵海涛</w:t>
      </w:r>
    </w:p>
    <w:p>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2026年03月05日</w:t>
      </w:r>
    </w:p>
    <w:p>
      <w:pPr>
        <w:spacing w:line="700" w:lineRule="exact"/>
        <w:ind w:firstLine="708" w:firstLineChars="236"/>
        <w:jc w:val="left"/>
        <w:rPr>
          <w:rFonts w:hAnsi="宋体" w:eastAsia="仿宋_GB2312" w:cs="宋体"/>
          <w:kern w:val="0"/>
          <w:sz w:val="30"/>
          <w:szCs w:val="30"/>
        </w:rPr>
      </w:pPr>
    </w:p>
    <w:p>
      <w:pPr>
        <w:spacing w:line="540" w:lineRule="exact"/>
        <w:rPr>
          <w:rStyle w:val="18"/>
          <w:rFonts w:ascii="黑体" w:hAnsi="黑体" w:eastAsia="黑体"/>
          <w:b w:val="0"/>
          <w:spacing w:val="-4"/>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（一）项目概况。包括项目背景、主要内容及实施情况、资金投入和使用情况等。</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2025年4月17日，自治区机关事务管理局下发《关于自治区统计局机关办公楼维修改造项目立项的函》（新管房地〔2025〕42号），批复项目总投资控制在319.13万元，资金来源为2025年区直机关办公用房维修改造项目专项资金。主要内容是对办公楼内消防系统改造、消防水箱改造、供热阀门维修、更换供热站水泵、控制柜等相关设备、更换电梯两部。通过政府采购采购了该项目的设计单位、造价结算单位、监理单位、审计单位。设计单位为上海经纬建筑规划设计研究院股份有限公司；造价结算单位为新疆恒泰瑞达项目管理咨询有限公司；监理单位为新疆昆仑工程咨询管理集团有限公司；审计单位为新疆润通有限责任会计师事务所。委托自治区公共资源交易中心采购施工企业，施工企业为新疆锦泰赢建设工程有限公司。该项目2025年7月31日开工，12月10日竣工。经新疆恒泰瑞达项目管理咨询有限公司结算，新疆润通有限责任会计师事务所审计，该工程实际完成投资位13.49万元。</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（二）项目绩效目标。包括总体目标和阶段性目标。</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lang w:val="en-US" w:eastAsia="zh-CN"/>
        </w:rPr>
      </w:pPr>
      <w:r>
        <w:rPr>
          <w:rStyle w:val="18"/>
          <w:rFonts w:hint="default" w:ascii="Times New Roman" w:hAnsi="Times New Roman" w:eastAsia="仿宋_GB2312" w:cs="Times New Roman"/>
          <w:b w:val="0"/>
          <w:bCs w:val="0"/>
          <w:spacing w:val="-4"/>
          <w:sz w:val="32"/>
          <w:szCs w:val="32"/>
        </w:rPr>
        <w:t>总体目标是消除安全隐患，保障生命财产安全，改善办公环境，实现降本增效，推动绿色低碳。</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阶段目标是前期准备阶段：手续完备，设计科学，预算合理。施工阶段：质量目标是材料合格率100%,</w:t>
      </w:r>
      <w:r>
        <w:rPr>
          <w:rStyle w:val="18"/>
          <w:rFonts w:hint="default" w:ascii="Times New Roman" w:hAnsi="Times New Roman" w:eastAsia="仿宋_GB2312" w:cs="Times New Roman"/>
          <w:b w:val="0"/>
          <w:bCs w:val="0"/>
          <w:spacing w:val="-4"/>
          <w:sz w:val="32"/>
          <w:szCs w:val="32"/>
        </w:rPr>
        <w:tab/>
        <w:t>分项工程验收合格率100%。进度目标：按施工组织设计推进。节点完成率100%，</w:t>
      </w:r>
      <w:r>
        <w:rPr>
          <w:rStyle w:val="18"/>
          <w:rFonts w:hint="default" w:ascii="Times New Roman" w:hAnsi="Times New Roman" w:eastAsia="仿宋_GB2312" w:cs="Times New Roman"/>
          <w:b w:val="0"/>
          <w:bCs w:val="0"/>
          <w:spacing w:val="-4"/>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总工期控制在合同工期内。成本目标严格控制变更，将成本控制在预算内。安全文明目标：零伤亡，零事故。验收交付与后期阶段：竣工验收目标：各类专业验收通过，资料齐全完整。交付满意度：无明显质量瑕疵，满意度达到98%。</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1.绩效评价目的:持续提高维修改造项目经费的使用效率，量化评价项目开展情况，推动项目高质高效完成。</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2.绩效评价对象:办公楼维修改造项目经费实际支出。</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3.绩效评价范围:办公楼维修改造项目整体预算执行。</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（二）绩效评价原则、评价指标体系（附表说明）、评价方法、评价标准等。</w:t>
      </w:r>
    </w:p>
    <w:p>
      <w:pPr>
        <w:keepNext w:val="0"/>
        <w:keepLines w:val="0"/>
        <w:pageBreakBefore w:val="0"/>
        <w:widowControl w:val="0"/>
        <w:kinsoku/>
        <w:wordWrap/>
        <w:overflowPunct/>
        <w:topLinePunct w:val="0"/>
        <w:autoSpaceDE/>
        <w:autoSpaceDN/>
        <w:bidi w:val="0"/>
        <w:adjustRightInd/>
        <w:snapToGrid/>
        <w:spacing w:line="560" w:lineRule="exact"/>
        <w:ind w:left="319" w:leftChars="152" w:firstLine="530" w:firstLineChars="170"/>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1.绩效评价原则：以预算执行取得的实际质效评价为原则。</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218" w:firstLineChars="70"/>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2.评价指标体系：项目绩效目标。</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218" w:firstLineChars="70"/>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3.评价方法：对照项目绩效目标，按照实际完成情况进行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评价。</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（三）绩效评价工作过程。</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1. 收集基础资料：向项目实施单位、监理单位、施工单位收集项目相关资料，包括立项批复、可行性研究报告、预算文件、招投标文件、施工合同、监理报告、验收报告、财务核算资料、绩效目标申报表等，全面掌握项目基本情况。</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2. 确定评价指标与标准：结合项目特点，参照办公用房维修改造项目绩效评价相关要求，明确评价指标体系（涵盖决策、过程、产出、效益四大维度），制定各指标的评价标准、评分方法（如量化评分、定性描述评分），确定评价权重，确保评价有据可依、标准统一。</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3. 明确工作安排：制定详细的评价工作计划，明确各环节的工作时间、工作内容、责任人员、工作要求，明确现场核查、资料审核、座谈访谈的具体安排，确保评价工作有序推进。</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rPr>
        <w:t>三、综合评价情况及评价结论</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本次办公用房维修改造项目决策科学、程序规范、管理有序，顺利完成了各项计划目标，工程质量达标，资金使用合规，有效解决了原有办公用房存在的安全隐患和功能不足问题，显著改善了办公环境，提升了办公保障能力，综合效益突出，达到了项目实施的预期目标。</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lang w:val="en-US" w:eastAsia="zh-CN"/>
        </w:rPr>
        <w:t xml:space="preserve">    </w:t>
      </w:r>
      <w:r>
        <w:rPr>
          <w:rStyle w:val="18"/>
          <w:rFonts w:hint="default" w:ascii="Times New Roman" w:hAnsi="Times New Roman" w:eastAsia="仿宋_GB2312" w:cs="Times New Roman"/>
          <w:b w:val="0"/>
          <w:bCs w:val="0"/>
          <w:spacing w:val="-4"/>
          <w:sz w:val="32"/>
          <w:szCs w:val="32"/>
        </w:rPr>
        <w:t>针对评价发现的问题，项目实施单位应高度重视，及时制定整改方案，明确整改责任、整改措施和整改时限，切实完成问题整改；同时，总结项目实施过程中的经验做法，完善项目前期决策、过程管控、后期运维等相关管理制度，建立长效管理机制，提升办公用房维修改造项目管理规范化水平，确保财政资金发挥最大效益，为后续办公用房维修改造项目提供参考和借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rPr>
        <w:t xml:space="preserve">四、绩效评价指标分析 </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（一）项目决策情况。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该楼为自治区机关事务管理局调配用房，因多年未使用，2025年4月，自治区机关事务管理局下发《关于自治区统计局机关办公楼维修改造项目立项的函》（新管房地〔2025〕42号），</w:t>
      </w:r>
      <w:r>
        <w:rPr>
          <w:rStyle w:val="18"/>
          <w:rFonts w:hint="default" w:ascii="Times New Roman" w:hAnsi="Times New Roman" w:eastAsia="仿宋_GB2312" w:cs="Times New Roman"/>
          <w:b w:val="0"/>
          <w:bCs w:val="0"/>
          <w:spacing w:val="-4"/>
          <w:sz w:val="32"/>
          <w:szCs w:val="32"/>
        </w:rPr>
        <w:br w:type="textWrapping"/>
      </w:r>
      <w:r>
        <w:rPr>
          <w:rStyle w:val="18"/>
          <w:rFonts w:hint="default" w:ascii="Times New Roman" w:hAnsi="Times New Roman" w:eastAsia="仿宋_GB2312" w:cs="Times New Roman"/>
          <w:b w:val="0"/>
          <w:bCs w:val="0"/>
          <w:spacing w:val="-4"/>
          <w:sz w:val="32"/>
          <w:szCs w:val="32"/>
        </w:rPr>
        <w:t>进行维修改造。</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（二）项目过程情况。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和平路办公区办公用房维修改造项目建设单位采取竞争性磋商方式确定新疆锦泰赢建设工程有限公司为施工中标单位，中标价2618000元；以政采云等方式确定监理、造价咨询及决算审核等单位。项目建设单位分别与施工、监理等单位签订5份合同，合同金额2874000元。项目计划开工时间：2025年7月31日，项目计划竣工时间：2025年10月30日。项目实际开工时间：2025年7月31日，项目实际竣工时间：2025年12月2日。项目竣工验收情况为：2025年12月10日,该项目由新疆维吾尔自治区统计局会同施工单位新疆锦泰赢建设工程有限公司、监理单位新疆昆仑工程咨询管理集团有限公司、设计单位上海经纬建筑规划设计研究院股份有限公司等单位进行验收，认为工程的质量符合设计要求，项目验收合格。</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（三）项目产出情况。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该项目实际到位资金3,191,300元，最终支付3134907.17元，资金来源为2025年区直机关办公用房维修改造项目专项资金。通过维修改造，解决了存在的安全隐患和功能不足问题，显著改善了办公环境，提升了办公保障能力，综合效益突出，达到了项目实施的预期目标。</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8"/>
          <w:rFonts w:hint="default" w:ascii="Times New Roman" w:hAnsi="Times New Roman" w:eastAsia="楷体_GB2312" w:cs="Times New Roman"/>
          <w:b w:val="0"/>
          <w:bCs w:val="0"/>
          <w:spacing w:val="-4"/>
          <w:sz w:val="32"/>
          <w:szCs w:val="32"/>
        </w:rPr>
      </w:pPr>
      <w:r>
        <w:rPr>
          <w:rStyle w:val="18"/>
          <w:rFonts w:hint="default" w:ascii="Times New Roman" w:hAnsi="Times New Roman" w:eastAsia="楷体_GB2312" w:cs="Times New Roman"/>
          <w:b w:val="0"/>
          <w:bCs w:val="0"/>
          <w:spacing w:val="-4"/>
          <w:sz w:val="32"/>
          <w:szCs w:val="32"/>
        </w:rPr>
        <w:t>（四）项目效益情况。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自治区统计局机关办公楼内消防系统改造、消防水箱改造、供热阀门维修、更换供热站水泵、控制柜等相关设备、更换自治区统计局办公楼内2部电梯等。根据2025年4月17日，新疆维吾尔自治区机关事务管理局下发《关于自治区统计局机关办公楼维修改造项目立项的函》(新管房地(2025)42号)，批复项目总投资控制在3,191,300元以内，实际完成总投资3,134,907.17元，实际完成与计划相比，节约概算56,392.83元，节概率1.77%。</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项目设置满意度指标1项，为局干部职工满意率，本次办公用房维修改造后，有效解决了原有办公用房存在的安全隐患和功能不足问题，显著改善了办公环境，提升了办公保障能力，局职工满意度较高。</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lang w:eastAsia="zh-CN"/>
        </w:rPr>
        <w:t>五</w:t>
      </w:r>
      <w:r>
        <w:rPr>
          <w:rStyle w:val="18"/>
          <w:rFonts w:hint="default" w:ascii="Times New Roman" w:hAnsi="Times New Roman" w:eastAsia="方正黑体_GBK" w:cs="Times New Roman"/>
          <w:b w:val="0"/>
          <w:spacing w:val="-4"/>
          <w:sz w:val="32"/>
          <w:szCs w:val="32"/>
        </w:rPr>
        <w:t>、主要经验及做法、存在的问题及原因分析</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一是项目预算编制的预算询价还需进一步细化，项目预算执行过程中发现部分政府部门经济分类预算高于实际中标金额，导致预算执行可能存在结转结余；二是项目预算执行的统筹力度还需进一步强化，预算执行中发现施工进度不稳定，预算执行未统筹考虑预算执行序时进度，导致自治区财政厅按照序时进度通报的预算执行较低。</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lang w:eastAsia="zh-CN"/>
        </w:rPr>
        <w:t>六</w:t>
      </w:r>
      <w:r>
        <w:rPr>
          <w:rStyle w:val="18"/>
          <w:rFonts w:hint="default" w:ascii="Times New Roman" w:hAnsi="Times New Roman" w:eastAsia="方正黑体_GBK" w:cs="Times New Roman"/>
          <w:b w:val="0"/>
          <w:spacing w:val="-4"/>
          <w:sz w:val="32"/>
          <w:szCs w:val="32"/>
        </w:rPr>
        <w:t>、有关建议</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8"/>
          <w:rFonts w:hint="default" w:ascii="Times New Roman" w:hAnsi="Times New Roman" w:eastAsia="仿宋_GB2312" w:cs="Times New Roman"/>
          <w:b w:val="0"/>
          <w:bCs w:val="0"/>
          <w:spacing w:val="-4"/>
          <w:sz w:val="32"/>
          <w:szCs w:val="32"/>
        </w:rPr>
      </w:pPr>
      <w:r>
        <w:rPr>
          <w:rStyle w:val="18"/>
          <w:rFonts w:hint="default" w:ascii="Times New Roman" w:hAnsi="Times New Roman" w:eastAsia="仿宋_GB2312" w:cs="Times New Roman"/>
          <w:b w:val="0"/>
          <w:bCs w:val="0"/>
          <w:spacing w:val="-4"/>
          <w:sz w:val="32"/>
          <w:szCs w:val="32"/>
        </w:rPr>
        <w:t>因追加预算到位较晚，多数项目为公开招标，公共资源交易中心排队时间较长，新疆每年的施工时间只有8-10个月，当年完成的困难较大。故建议维修改造项目按年初预算拨付。</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8"/>
          <w:rFonts w:hint="default" w:ascii="Times New Roman" w:hAnsi="Times New Roman" w:eastAsia="方正黑体_GBK" w:cs="Times New Roman"/>
          <w:b w:val="0"/>
          <w:spacing w:val="-4"/>
          <w:sz w:val="32"/>
          <w:szCs w:val="32"/>
        </w:rPr>
      </w:pPr>
      <w:r>
        <w:rPr>
          <w:rStyle w:val="18"/>
          <w:rFonts w:hint="default" w:ascii="Times New Roman" w:hAnsi="Times New Roman" w:eastAsia="方正黑体_GBK" w:cs="Times New Roman"/>
          <w:b w:val="0"/>
          <w:spacing w:val="-4"/>
          <w:sz w:val="32"/>
          <w:szCs w:val="32"/>
          <w:lang w:eastAsia="zh-CN"/>
        </w:rPr>
        <w:t>七</w:t>
      </w:r>
      <w:r>
        <w:rPr>
          <w:rStyle w:val="18"/>
          <w:rFonts w:hint="default" w:ascii="Times New Roman" w:hAnsi="Times New Roman" w:eastAsia="方正黑体_GBK" w:cs="Times New Roman"/>
          <w:b w:val="0"/>
          <w:spacing w:val="-4"/>
          <w:sz w:val="32"/>
          <w:szCs w:val="32"/>
        </w:rPr>
        <w:t>、其他需要说明的问题</w:t>
      </w:r>
    </w:p>
    <w:p>
      <w:pPr>
        <w:spacing w:line="540" w:lineRule="exact"/>
        <w:ind w:firstLine="626" w:firstLineChars="200"/>
        <w:rPr>
          <w:rStyle w:val="18"/>
          <w:rFonts w:ascii="楷体" w:hAnsi="楷体" w:eastAsia="楷体"/>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110C4"/>
    <w:rsid w:val="00037D50"/>
    <w:rsid w:val="0005416C"/>
    <w:rsid w:val="00056465"/>
    <w:rsid w:val="001028C5"/>
    <w:rsid w:val="00102DFF"/>
    <w:rsid w:val="00121AE4"/>
    <w:rsid w:val="0014601B"/>
    <w:rsid w:val="00146AAD"/>
    <w:rsid w:val="00150F05"/>
    <w:rsid w:val="001B3A40"/>
    <w:rsid w:val="00273CCD"/>
    <w:rsid w:val="00291BC0"/>
    <w:rsid w:val="00311DBE"/>
    <w:rsid w:val="00345DD7"/>
    <w:rsid w:val="00351EFF"/>
    <w:rsid w:val="003B0577"/>
    <w:rsid w:val="003E7E58"/>
    <w:rsid w:val="003F5180"/>
    <w:rsid w:val="00414C3A"/>
    <w:rsid w:val="004366A8"/>
    <w:rsid w:val="004A05EE"/>
    <w:rsid w:val="004C38BC"/>
    <w:rsid w:val="004F1F3C"/>
    <w:rsid w:val="00502BA7"/>
    <w:rsid w:val="005162F1"/>
    <w:rsid w:val="00535153"/>
    <w:rsid w:val="00554F82"/>
    <w:rsid w:val="0056390D"/>
    <w:rsid w:val="005719B0"/>
    <w:rsid w:val="005A4F2E"/>
    <w:rsid w:val="005A5018"/>
    <w:rsid w:val="005C51DF"/>
    <w:rsid w:val="005D10D6"/>
    <w:rsid w:val="005E7C5E"/>
    <w:rsid w:val="0075584F"/>
    <w:rsid w:val="00855E3A"/>
    <w:rsid w:val="0091457F"/>
    <w:rsid w:val="00922CB9"/>
    <w:rsid w:val="00925D36"/>
    <w:rsid w:val="00944DD1"/>
    <w:rsid w:val="009E5CD9"/>
    <w:rsid w:val="009F4373"/>
    <w:rsid w:val="00A26421"/>
    <w:rsid w:val="00A34588"/>
    <w:rsid w:val="00A413B8"/>
    <w:rsid w:val="00A4293B"/>
    <w:rsid w:val="00A67D50"/>
    <w:rsid w:val="00A8691A"/>
    <w:rsid w:val="00A972DF"/>
    <w:rsid w:val="00AC1946"/>
    <w:rsid w:val="00AC3A96"/>
    <w:rsid w:val="00AD5E52"/>
    <w:rsid w:val="00AF683C"/>
    <w:rsid w:val="00B2343E"/>
    <w:rsid w:val="00B40063"/>
    <w:rsid w:val="00B41F61"/>
    <w:rsid w:val="00B74D04"/>
    <w:rsid w:val="00BA46E6"/>
    <w:rsid w:val="00BB5015"/>
    <w:rsid w:val="00C56C72"/>
    <w:rsid w:val="00C62CB9"/>
    <w:rsid w:val="00CA6457"/>
    <w:rsid w:val="00CA6DC2"/>
    <w:rsid w:val="00CD37A4"/>
    <w:rsid w:val="00CE2FD9"/>
    <w:rsid w:val="00D17F2E"/>
    <w:rsid w:val="00D30354"/>
    <w:rsid w:val="00D52B7C"/>
    <w:rsid w:val="00D80C1E"/>
    <w:rsid w:val="00DB1661"/>
    <w:rsid w:val="00DF42A0"/>
    <w:rsid w:val="00E30E91"/>
    <w:rsid w:val="00E769FE"/>
    <w:rsid w:val="00E774CE"/>
    <w:rsid w:val="00E96D03"/>
    <w:rsid w:val="00EA2CBE"/>
    <w:rsid w:val="00EB10A0"/>
    <w:rsid w:val="00F32FEE"/>
    <w:rsid w:val="00FB10BB"/>
    <w:rsid w:val="0CB44F22"/>
    <w:rsid w:val="4C3D1751"/>
    <w:rsid w:val="4D2606A1"/>
    <w:rsid w:val="BFEB69A3"/>
    <w:rsid w:val="F56D8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Words>
  <Characters>648</Characters>
  <Lines>5</Lines>
  <Paragraphs>1</Paragraphs>
  <TotalTime>7</TotalTime>
  <ScaleCrop>false</ScaleCrop>
  <LinksUpToDate>false</LinksUpToDate>
  <CharactersWithSpaces>760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2018-08-15T10:06:00Z</dcterms:created>
  <dc:creator>赵 恺（预算处）</dc:creator>
  <cp:lastModifiedBy>user</cp:lastModifiedBy>
  <cp:lastPrinted>2018-12-31T18:56:00Z</cp:lastPrinted>
  <dcterms:modified xsi:type="dcterms:W3CDTF">2026-08-24T11:09:01Z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B57D9D42B72C34CACDB58B6A2517E959</vt:lpwstr>
  </property>
</Properties>
</file>