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bookmarkStart w:id="0" w:name="_Hlk97806973"/>
      <w:bookmarkStart w:id="54" w:name="_GoBack"/>
      <w:bookmarkEnd w:id="54"/>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r>
        <w:rPr>
          <w:rFonts w:hint="eastAsia" w:ascii="方正小标宋_GBK" w:hAnsi="宋体" w:eastAsia="方正小标宋_GBK"/>
          <w:sz w:val="44"/>
          <w:szCs w:val="44"/>
        </w:rPr>
        <w:t>新疆维吾尔自治区统计调查监测中心2021年度部门决算公开说明</w:t>
      </w:r>
    </w:p>
    <w:p>
      <w:pPr>
        <w:jc w:val="center"/>
        <w:rPr>
          <w:rFonts w:ascii="仿宋_GB2312" w:hAnsi="仿宋_GB2312" w:eastAsia="仿宋_GB2312" w:cs="仿宋_GB2312"/>
          <w:bCs/>
          <w:kern w:val="0"/>
          <w:sz w:val="32"/>
          <w:szCs w:val="32"/>
        </w:rPr>
      </w:pPr>
      <w:r>
        <w:rPr>
          <w:rFonts w:hint="eastAsia" w:ascii="方正小标宋_GBK" w:hAnsi="宋体" w:eastAsia="方正小标宋_GBK"/>
          <w:sz w:val="44"/>
          <w:szCs w:val="44"/>
        </w:rPr>
        <w:br w:type="page"/>
      </w:r>
      <w:r>
        <w:rPr>
          <w:rFonts w:hint="eastAsia" w:ascii="仿宋_GB2312" w:hAnsi="仿宋_GB2312" w:eastAsia="仿宋_GB2312" w:cs="仿宋_GB2312"/>
          <w:b/>
          <w:kern w:val="0"/>
          <w:sz w:val="36"/>
          <w:szCs w:val="36"/>
        </w:rPr>
        <w:t>目录</w:t>
      </w:r>
    </w:p>
    <w:p>
      <w:pPr>
        <w:pStyle w:val="7"/>
        <w:tabs>
          <w:tab w:val="right" w:pos="8306"/>
        </w:tabs>
        <w:rPr>
          <w:rFonts w:ascii="仿宋_GB2312" w:hAnsi="仿宋_GB2312" w:eastAsia="仿宋_GB2312" w:cs="仿宋_GB2312"/>
          <w:b/>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\n  \h \u </w:instrText>
      </w:r>
      <w:r>
        <w:rPr>
          <w:rFonts w:hint="eastAsia" w:ascii="仿宋_GB2312" w:hAnsi="仿宋_GB2312" w:eastAsia="仿宋_GB2312" w:cs="仿宋_GB2312"/>
          <w:sz w:val="32"/>
          <w:szCs w:val="32"/>
        </w:rPr>
        <w:fldChar w:fldCharType="separate"/>
      </w:r>
      <w:r>
        <w:fldChar w:fldCharType="begin"/>
      </w:r>
      <w:r>
        <w:instrText xml:space="preserve"> HYPERLINK \l "_Toc32314" </w:instrText>
      </w:r>
      <w:r>
        <w:fldChar w:fldCharType="separate"/>
      </w:r>
      <w:r>
        <w:rPr>
          <w:rFonts w:hint="eastAsia" w:ascii="仿宋_GB2312" w:hAnsi="仿宋_GB2312" w:eastAsia="仿宋_GB2312" w:cs="仿宋_GB2312"/>
          <w:b/>
          <w:bCs/>
          <w:sz w:val="32"/>
          <w:szCs w:val="32"/>
        </w:rPr>
        <w:t>第一部分部门单位概况</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"_Toc30567" </w:instrText>
      </w:r>
      <w:r>
        <w:fldChar w:fldCharType="separate"/>
      </w:r>
      <w:r>
        <w:rPr>
          <w:rFonts w:hint="eastAsia" w:ascii="仿宋_GB2312" w:hAnsi="仿宋_GB2312" w:eastAsia="仿宋_GB2312" w:cs="仿宋_GB2312"/>
          <w:bCs/>
          <w:kern w:val="0"/>
          <w:sz w:val="32"/>
          <w:szCs w:val="32"/>
        </w:rPr>
        <w:t>一、主要职能</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 </w:instrText>
      </w:r>
      <w:r>
        <w:fldChar w:fldCharType="separate"/>
      </w:r>
      <w:r>
        <w:rPr>
          <w:rFonts w:hint="eastAsia" w:ascii="仿宋_GB2312" w:hAnsi="仿宋_GB2312" w:eastAsia="仿宋_GB2312" w:cs="仿宋_GB2312"/>
          <w:bCs/>
          <w:kern w:val="0"/>
          <w:sz w:val="32"/>
          <w:szCs w:val="32"/>
        </w:rPr>
        <w:t>二、机构设置及人员情况</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"_Toc29374" </w:instrText>
      </w:r>
      <w:r>
        <w:fldChar w:fldCharType="separate"/>
      </w:r>
      <w:r>
        <w:rPr>
          <w:rFonts w:hint="eastAsia" w:ascii="仿宋_GB2312" w:hAnsi="仿宋_GB2312" w:eastAsia="仿宋_GB2312" w:cs="仿宋_GB2312"/>
          <w:b/>
          <w:bCs/>
          <w:sz w:val="32"/>
          <w:szCs w:val="32"/>
        </w:rPr>
        <w:t>第二部分部门决算情况说明</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"_Toc25314" </w:instrText>
      </w:r>
      <w:r>
        <w:fldChar w:fldCharType="separate"/>
      </w:r>
      <w:r>
        <w:rPr>
          <w:rFonts w:hint="eastAsia" w:ascii="仿宋_GB2312" w:hAnsi="仿宋_GB2312" w:eastAsia="仿宋_GB2312" w:cs="仿宋_GB2312"/>
          <w:bCs/>
          <w:kern w:val="0"/>
          <w:sz w:val="32"/>
          <w:szCs w:val="32"/>
        </w:rPr>
        <w:t>一、收入支出决算总体情况说明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"_Toc12142" </w:instrText>
      </w:r>
      <w:r>
        <w:fldChar w:fldCharType="separate"/>
      </w:r>
      <w:r>
        <w:rPr>
          <w:rFonts w:hint="eastAsia" w:ascii="仿宋_GB2312" w:hAnsi="仿宋_GB2312" w:eastAsia="仿宋_GB2312" w:cs="仿宋_GB2312"/>
          <w:bCs/>
          <w:kern w:val="0"/>
          <w:sz w:val="32"/>
          <w:szCs w:val="32"/>
        </w:rPr>
        <w:t>二、收入决算情况说明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"_Toc13201" </w:instrText>
      </w:r>
      <w:r>
        <w:fldChar w:fldCharType="separate"/>
      </w:r>
      <w:r>
        <w:rPr>
          <w:rFonts w:hint="eastAsia" w:ascii="仿宋_GB2312" w:hAnsi="仿宋_GB2312" w:eastAsia="仿宋_GB2312" w:cs="仿宋_GB2312"/>
          <w:bCs/>
          <w:kern w:val="0"/>
          <w:sz w:val="32"/>
          <w:szCs w:val="32"/>
        </w:rPr>
        <w:t>三、支出决算情况说明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"_Toc26564" </w:instrText>
      </w:r>
      <w:r>
        <w:fldChar w:fldCharType="separate"/>
      </w:r>
      <w:r>
        <w:rPr>
          <w:rFonts w:hint="eastAsia" w:ascii="仿宋_GB2312" w:hAnsi="仿宋_GB2312" w:eastAsia="仿宋_GB2312" w:cs="仿宋_GB2312"/>
          <w:bCs/>
          <w:kern w:val="0"/>
          <w:sz w:val="32"/>
          <w:szCs w:val="32"/>
        </w:rPr>
        <w:t>四、财政拨款收入支出决算总体情况说明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"_Toc20360" </w:instrText>
      </w:r>
      <w:r>
        <w:fldChar w:fldCharType="separate"/>
      </w: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"_Toc30870" </w:instrText>
      </w:r>
      <w:r>
        <w:fldChar w:fldCharType="separate"/>
      </w:r>
      <w:r>
        <w:rPr>
          <w:rFonts w:hint="eastAsia" w:ascii="仿宋_GB2312" w:hAnsi="仿宋_GB2312" w:eastAsia="仿宋_GB2312" w:cs="仿宋_GB2312"/>
          <w:bCs/>
          <w:kern w:val="0"/>
          <w:sz w:val="32"/>
          <w:szCs w:val="32"/>
        </w:rPr>
        <w:t>六、一般公共预算财政拨款基本支出决算情况说明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"_Toc21518" </w:instrText>
      </w:r>
      <w:r>
        <w:fldChar w:fldCharType="separate"/>
      </w:r>
      <w:r>
        <w:rPr>
          <w:rFonts w:hint="eastAsia" w:ascii="仿宋_GB2312" w:hAnsi="仿宋_GB2312" w:eastAsia="仿宋_GB2312" w:cs="仿宋_GB2312"/>
          <w:bCs/>
          <w:kern w:val="0"/>
          <w:sz w:val="32"/>
          <w:szCs w:val="32"/>
        </w:rPr>
        <w:t>七、一般公共预算财政拨款“三公”经费支出决算情况说明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八、政府性基金预算财政拨款收入支出决算情况说明</w:t>
      </w:r>
      <w:r>
        <w:rPr>
          <w:rFonts w:hint="eastAsia" w:ascii="仿宋_GB2312" w:hAnsi="仿宋_GB2312" w:eastAsia="仿宋_GB2312" w:cs="仿宋_GB2312"/>
          <w:bCs/>
          <w:kern w:val="0"/>
          <w:sz w:val="32"/>
          <w:szCs w:val="32"/>
        </w:rPr>
        <w:fldChar w:fldCharType="end"/>
      </w:r>
    </w:p>
    <w:p>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九、国有资本经营预算财政拨款收入支出决算情况说明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"_Toc1235" </w:instrText>
      </w:r>
      <w:r>
        <w:fldChar w:fldCharType="separate"/>
      </w:r>
      <w:r>
        <w:rPr>
          <w:rFonts w:hint="eastAsia" w:ascii="仿宋_GB2312" w:hAnsi="仿宋_GB2312" w:eastAsia="仿宋_GB2312" w:cs="仿宋_GB2312"/>
          <w:sz w:val="32"/>
          <w:szCs w:val="32"/>
        </w:rPr>
        <w:t>十</w:t>
      </w:r>
      <w:r>
        <w:rPr>
          <w:rFonts w:hint="eastAsia" w:ascii="仿宋_GB2312" w:hAnsi="仿宋_GB2312" w:eastAsia="仿宋_GB2312" w:cs="仿宋_GB2312"/>
          <w:bCs/>
          <w:kern w:val="0"/>
          <w:sz w:val="32"/>
          <w:szCs w:val="32"/>
        </w:rPr>
        <w:t>、其他重要事项的情况说明</w:t>
      </w:r>
      <w:r>
        <w:rPr>
          <w:rFonts w:hint="eastAsia" w:ascii="仿宋_GB2312" w:hAnsi="仿宋_GB2312" w:eastAsia="仿宋_GB2312" w:cs="仿宋_GB2312"/>
          <w:bCs/>
          <w:kern w:val="0"/>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"_Toc14519" </w:instrText>
      </w:r>
      <w:r>
        <w:fldChar w:fldCharType="separate"/>
      </w:r>
      <w:r>
        <w:rPr>
          <w:rFonts w:hint="eastAsia" w:ascii="仿宋_GB2312" w:hAnsi="仿宋_GB2312" w:eastAsia="仿宋_GB2312" w:cs="仿宋_GB2312"/>
          <w:sz w:val="32"/>
          <w:szCs w:val="32"/>
        </w:rPr>
        <w:t>（一）机关运行经费支出情况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"_Toc227" </w:instrText>
      </w:r>
      <w:r>
        <w:fldChar w:fldCharType="separate"/>
      </w:r>
      <w:r>
        <w:rPr>
          <w:rFonts w:hint="eastAsia" w:ascii="仿宋_GB2312" w:hAnsi="仿宋_GB2312" w:eastAsia="仿宋_GB2312" w:cs="仿宋_GB2312"/>
          <w:sz w:val="32"/>
          <w:szCs w:val="32"/>
        </w:rPr>
        <w:t>（二）政府采购情况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"_Toc8391" </w:instrText>
      </w:r>
      <w:r>
        <w:fldChar w:fldCharType="separate"/>
      </w:r>
      <w:r>
        <w:rPr>
          <w:rFonts w:hint="eastAsia" w:ascii="仿宋_GB2312" w:hAnsi="仿宋_GB2312" w:eastAsia="仿宋_GB2312" w:cs="仿宋_GB2312"/>
          <w:sz w:val="32"/>
          <w:szCs w:val="32"/>
        </w:rPr>
        <w:t>（三）国有资产占用情况说明</w:t>
      </w:r>
      <w:r>
        <w:rPr>
          <w:rFonts w:hint="eastAsia" w:ascii="仿宋_GB2312" w:hAnsi="仿宋_GB2312" w:eastAsia="仿宋_GB2312" w:cs="仿宋_GB2312"/>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"_Toc11283" </w:instrText>
      </w:r>
      <w:r>
        <w:fldChar w:fldCharType="separate"/>
      </w:r>
      <w:r>
        <w:rPr>
          <w:rFonts w:hint="eastAsia" w:ascii="仿宋_GB2312" w:hAnsi="仿宋_GB2312" w:eastAsia="仿宋_GB2312" w:cs="仿宋_GB2312"/>
          <w:bCs/>
          <w:kern w:val="0"/>
          <w:sz w:val="32"/>
          <w:szCs w:val="32"/>
        </w:rPr>
        <w:t>十一、预算绩效的情况说明</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"_Toc3250" </w:instrText>
      </w:r>
      <w:r>
        <w:fldChar w:fldCharType="separate"/>
      </w:r>
      <w:r>
        <w:rPr>
          <w:rFonts w:hint="eastAsia" w:ascii="仿宋_GB2312" w:hAnsi="仿宋_GB2312" w:eastAsia="仿宋_GB2312" w:cs="仿宋_GB2312"/>
          <w:b/>
          <w:bCs/>
          <w:sz w:val="32"/>
          <w:szCs w:val="32"/>
        </w:rPr>
        <w:t>第三部分专业名词解释</w:t>
      </w:r>
      <w:r>
        <w:rPr>
          <w:rFonts w:hint="eastAsia" w:ascii="仿宋_GB2312" w:hAnsi="仿宋_GB2312" w:eastAsia="仿宋_GB2312" w:cs="仿宋_GB2312"/>
          <w:b/>
          <w:bCs/>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"_Toc22784" </w:instrText>
      </w:r>
      <w:r>
        <w:fldChar w:fldCharType="separate"/>
      </w:r>
      <w:r>
        <w:rPr>
          <w:rFonts w:hint="eastAsia" w:ascii="仿宋_GB2312" w:hAnsi="仿宋_GB2312" w:eastAsia="仿宋_GB2312" w:cs="仿宋_GB2312"/>
          <w:b/>
          <w:bCs/>
          <w:sz w:val="32"/>
          <w:szCs w:val="32"/>
        </w:rPr>
        <w:t>第四部分部门决算报表（见附表）</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"_Toc2183" </w:instrText>
      </w:r>
      <w:r>
        <w:fldChar w:fldCharType="separate"/>
      </w:r>
      <w:r>
        <w:rPr>
          <w:rFonts w:hint="eastAsia" w:ascii="仿宋_GB2312" w:hAnsi="仿宋_GB2312" w:eastAsia="仿宋_GB2312" w:cs="仿宋_GB2312"/>
          <w:bCs/>
          <w:kern w:val="0"/>
          <w:sz w:val="32"/>
          <w:szCs w:val="32"/>
        </w:rPr>
        <w:t>一、《收入支出决算总表》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"_Toc24532" </w:instrText>
      </w:r>
      <w:r>
        <w:fldChar w:fldCharType="separate"/>
      </w:r>
      <w:r>
        <w:rPr>
          <w:rFonts w:hint="eastAsia" w:ascii="仿宋_GB2312" w:hAnsi="仿宋_GB2312" w:eastAsia="仿宋_GB2312" w:cs="仿宋_GB2312"/>
          <w:bCs/>
          <w:kern w:val="0"/>
          <w:sz w:val="32"/>
          <w:szCs w:val="32"/>
        </w:rPr>
        <w:t>二、《收入决算表》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"_Toc32434" </w:instrText>
      </w:r>
      <w:r>
        <w:fldChar w:fldCharType="separate"/>
      </w:r>
      <w:r>
        <w:rPr>
          <w:rFonts w:hint="eastAsia" w:ascii="仿宋_GB2312" w:hAnsi="仿宋_GB2312" w:eastAsia="仿宋_GB2312" w:cs="仿宋_GB2312"/>
          <w:bCs/>
          <w:kern w:val="0"/>
          <w:sz w:val="32"/>
          <w:szCs w:val="32"/>
        </w:rPr>
        <w:t>三、《支出决算表》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"_Toc28786" </w:instrText>
      </w:r>
      <w:r>
        <w:fldChar w:fldCharType="separate"/>
      </w:r>
      <w:r>
        <w:rPr>
          <w:rFonts w:hint="eastAsia" w:ascii="仿宋_GB2312" w:hAnsi="仿宋_GB2312" w:eastAsia="仿宋_GB2312" w:cs="仿宋_GB2312"/>
          <w:bCs/>
          <w:kern w:val="0"/>
          <w:sz w:val="32"/>
          <w:szCs w:val="32"/>
        </w:rPr>
        <w:t>四、《财政拨款收入支出决算总表》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"_Toc14869" </w:instrText>
      </w:r>
      <w:r>
        <w:fldChar w:fldCharType="separate"/>
      </w:r>
      <w:r>
        <w:rPr>
          <w:rFonts w:hint="eastAsia" w:ascii="仿宋_GB2312" w:hAnsi="仿宋_GB2312" w:eastAsia="仿宋_GB2312" w:cs="仿宋_GB2312"/>
          <w:bCs/>
          <w:kern w:val="0"/>
          <w:sz w:val="32"/>
          <w:szCs w:val="32"/>
        </w:rPr>
        <w:t>五、《一般公共预算财政拨款支出决算表》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"_Toc8884" </w:instrText>
      </w:r>
      <w:r>
        <w:fldChar w:fldCharType="separate"/>
      </w:r>
      <w:r>
        <w:rPr>
          <w:rFonts w:hint="eastAsia" w:ascii="仿宋_GB2312" w:hAnsi="仿宋_GB2312" w:eastAsia="仿宋_GB2312" w:cs="仿宋_GB2312"/>
          <w:bCs/>
          <w:kern w:val="0"/>
          <w:sz w:val="32"/>
          <w:szCs w:val="32"/>
        </w:rPr>
        <w:t>六、《一般公共预算财政拨款基本支出决算表》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"_Toc29106" </w:instrText>
      </w:r>
      <w:r>
        <w:fldChar w:fldCharType="separate"/>
      </w:r>
      <w:r>
        <w:rPr>
          <w:rFonts w:hint="eastAsia" w:ascii="仿宋_GB2312" w:hAnsi="仿宋_GB2312" w:eastAsia="仿宋_GB2312" w:cs="仿宋_GB2312"/>
          <w:bCs/>
          <w:kern w:val="0"/>
          <w:sz w:val="32"/>
          <w:szCs w:val="32"/>
        </w:rPr>
        <w:t>七、《一般公共预算财政拨款“三公”经费支出决算表》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fldChar w:fldCharType="begin"/>
      </w:r>
      <w:r>
        <w:instrText xml:space="preserve"> HYPERLINK \l "_Toc7643" </w:instrText>
      </w:r>
      <w:r>
        <w:fldChar w:fldCharType="separate"/>
      </w:r>
      <w:r>
        <w:rPr>
          <w:rFonts w:hint="eastAsia" w:ascii="仿宋_GB2312" w:hAnsi="仿宋_GB2312" w:eastAsia="仿宋_GB2312" w:cs="仿宋_GB2312"/>
          <w:bCs/>
          <w:kern w:val="0"/>
          <w:sz w:val="32"/>
          <w:szCs w:val="32"/>
        </w:rPr>
        <w:t>八、《政府性基金预算财政拨款收入支出决算表》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九、《国有资本经营预算财政拨款收入支出决算表》</w:t>
      </w:r>
    </w:p>
    <w:p>
      <w:r>
        <w:rPr>
          <w:rFonts w:hint="eastAsia" w:ascii="仿宋_GB2312" w:hAnsi="仿宋_GB2312" w:eastAsia="仿宋_GB2312" w:cs="仿宋_GB2312"/>
          <w:sz w:val="32"/>
          <w:szCs w:val="32"/>
        </w:rPr>
        <w:fldChar w:fldCharType="end"/>
      </w:r>
    </w:p>
    <w:p>
      <w:pPr>
        <w:ind w:firstLine="640" w:firstLineChars="200"/>
        <w:jc w:val="center"/>
        <w:outlineLvl w:val="0"/>
        <w:rPr>
          <w:rFonts w:ascii="黑体" w:hAnsi="黑体" w:eastAsia="黑体"/>
          <w:sz w:val="32"/>
          <w:szCs w:val="32"/>
        </w:rPr>
      </w:pPr>
      <w:r>
        <w:rPr>
          <w:rFonts w:hint="eastAsia" w:ascii="仿宋_GB2312" w:eastAsia="仿宋_GB2312"/>
          <w:sz w:val="32"/>
          <w:szCs w:val="32"/>
        </w:rPr>
        <w:br w:type="page"/>
      </w:r>
      <w:bookmarkStart w:id="1" w:name="_Toc24028"/>
      <w:bookmarkStart w:id="2" w:name="_Toc32314"/>
      <w:r>
        <w:rPr>
          <w:rFonts w:hint="eastAsia" w:ascii="黑体" w:hAnsi="黑体" w:eastAsia="黑体"/>
          <w:sz w:val="32"/>
          <w:szCs w:val="32"/>
        </w:rPr>
        <w:t>第一部分 部门单位概况</w:t>
      </w:r>
      <w:bookmarkEnd w:id="1"/>
      <w:bookmarkEnd w:id="2"/>
    </w:p>
    <w:p>
      <w:pPr>
        <w:ind w:firstLine="640" w:firstLineChars="200"/>
        <w:outlineLvl w:val="1"/>
        <w:rPr>
          <w:rFonts w:ascii="黑体" w:hAnsi="黑体" w:eastAsia="黑体" w:cs="宋体"/>
          <w:bCs/>
          <w:kern w:val="0"/>
          <w:sz w:val="32"/>
          <w:szCs w:val="32"/>
        </w:rPr>
      </w:pPr>
      <w:bookmarkStart w:id="3" w:name="_Toc30567"/>
      <w:bookmarkStart w:id="4" w:name="_Toc30738"/>
      <w:r>
        <w:rPr>
          <w:rFonts w:hint="eastAsia" w:ascii="黑体" w:hAnsi="黑体" w:eastAsia="黑体" w:cs="宋体"/>
          <w:bCs/>
          <w:kern w:val="0"/>
          <w:sz w:val="32"/>
          <w:szCs w:val="32"/>
        </w:rPr>
        <w:t>一、主要职能</w:t>
      </w:r>
      <w:bookmarkEnd w:id="3"/>
      <w:bookmarkEnd w:id="4"/>
    </w:p>
    <w:p>
      <w:pPr>
        <w:rPr>
          <w:rFonts w:ascii="仿宋_GB2312" w:eastAsia="仿宋_GB2312"/>
          <w:sz w:val="32"/>
          <w:szCs w:val="32"/>
        </w:rPr>
      </w:pPr>
      <w:r>
        <w:rPr>
          <w:rFonts w:ascii="仿宋_GB2312" w:eastAsia="仿宋_GB2312"/>
          <w:sz w:val="32"/>
          <w:szCs w:val="32"/>
        </w:rPr>
        <w:t>　　1.组织实施全区县级全面小康社会进程统计监测、贫困监测、县域经济社会发展监测工作，全区城镇化进程调查工作;</w:t>
      </w:r>
      <w:r>
        <w:rPr>
          <w:rFonts w:ascii="仿宋_GB2312" w:eastAsia="仿宋_GB2312"/>
          <w:sz w:val="32"/>
          <w:szCs w:val="32"/>
        </w:rPr>
        <w:br w:type="textWrapping"/>
      </w:r>
      <w:r>
        <w:rPr>
          <w:rFonts w:ascii="仿宋_GB2312" w:eastAsia="仿宋_GB2312"/>
          <w:sz w:val="32"/>
          <w:szCs w:val="32"/>
        </w:rPr>
        <w:t>　　2.组织开展城乡居民可支配收入调查、农村人口、劳动力转移调查、城乡住户调查、规下限下抽样调查，分县（市）工业品出厂价格指数、居民消费价格指数、景气调查、经济社会重大问题等专项调查；</w:t>
      </w:r>
      <w:r>
        <w:rPr>
          <w:rFonts w:ascii="仿宋_GB2312" w:eastAsia="仿宋_GB2312"/>
          <w:sz w:val="32"/>
          <w:szCs w:val="32"/>
        </w:rPr>
        <w:br w:type="textWrapping"/>
      </w:r>
      <w:r>
        <w:rPr>
          <w:rFonts w:ascii="仿宋_GB2312" w:eastAsia="仿宋_GB2312"/>
          <w:sz w:val="32"/>
          <w:szCs w:val="32"/>
        </w:rPr>
        <w:t>　　3.建立全区统计快速反应调查机制，及时报告全区突发性经济事件和重大经济社会问题；统一指导全区基层统计调查监测和经济社会调查工作；</w:t>
      </w:r>
      <w:r>
        <w:rPr>
          <w:rFonts w:ascii="仿宋_GB2312" w:eastAsia="仿宋_GB2312"/>
          <w:sz w:val="32"/>
          <w:szCs w:val="32"/>
        </w:rPr>
        <w:br w:type="textWrapping"/>
      </w:r>
      <w:r>
        <w:rPr>
          <w:rFonts w:ascii="仿宋_GB2312" w:eastAsia="仿宋_GB2312"/>
          <w:sz w:val="32"/>
          <w:szCs w:val="32"/>
        </w:rPr>
        <w:t>　　4. 完成自治区统计局交办的其他工作</w:t>
      </w:r>
      <w:r>
        <w:rPr>
          <w:rFonts w:hint="eastAsia" w:ascii="仿宋_GB2312" w:eastAsia="仿宋_GB2312"/>
          <w:sz w:val="32"/>
          <w:szCs w:val="32"/>
        </w:rPr>
        <w:t>。</w:t>
      </w:r>
    </w:p>
    <w:p>
      <w:pPr>
        <w:ind w:firstLine="640" w:firstLineChars="200"/>
        <w:outlineLvl w:val="1"/>
        <w:rPr>
          <w:rFonts w:ascii="黑体" w:hAnsi="黑体" w:eastAsia="黑体" w:cs="宋体"/>
          <w:bCs/>
          <w:kern w:val="0"/>
          <w:sz w:val="32"/>
          <w:szCs w:val="32"/>
        </w:rPr>
      </w:pPr>
      <w:bookmarkStart w:id="5" w:name="_Toc31238"/>
      <w:bookmarkStart w:id="6" w:name="_Toc2151"/>
      <w:r>
        <w:rPr>
          <w:rFonts w:hint="eastAsia" w:ascii="黑体" w:hAnsi="黑体" w:eastAsia="黑体" w:cs="宋体"/>
          <w:bCs/>
          <w:kern w:val="0"/>
          <w:sz w:val="32"/>
          <w:szCs w:val="32"/>
        </w:rPr>
        <w:t>二、机构设置及</w:t>
      </w:r>
      <w:bookmarkEnd w:id="5"/>
      <w:r>
        <w:rPr>
          <w:rFonts w:hint="eastAsia" w:ascii="黑体" w:hAnsi="黑体" w:eastAsia="黑体" w:cs="宋体"/>
          <w:bCs/>
          <w:kern w:val="0"/>
          <w:sz w:val="32"/>
          <w:szCs w:val="32"/>
        </w:rPr>
        <w:t>人员情况</w:t>
      </w:r>
      <w:bookmarkEnd w:id="6"/>
    </w:p>
    <w:p>
      <w:pPr>
        <w:ind w:firstLine="640" w:firstLineChars="200"/>
        <w:rPr>
          <w:rFonts w:ascii="仿宋_GB2312" w:eastAsia="仿宋_GB2312"/>
          <w:sz w:val="32"/>
          <w:szCs w:val="32"/>
        </w:rPr>
      </w:pPr>
      <w:r>
        <w:rPr>
          <w:rFonts w:hint="eastAsia" w:ascii="仿宋_GB2312" w:eastAsia="仿宋_GB2312"/>
          <w:sz w:val="32"/>
          <w:szCs w:val="32"/>
        </w:rPr>
        <w:t>新疆维吾尔自治区统计调查监测中心</w:t>
      </w:r>
      <w:r>
        <w:rPr>
          <w:rFonts w:ascii="仿宋_GB2312" w:eastAsia="仿宋_GB2312"/>
          <w:sz w:val="32"/>
          <w:szCs w:val="32"/>
        </w:rPr>
        <w:t>2021</w:t>
      </w:r>
      <w:r>
        <w:rPr>
          <w:rFonts w:hint="eastAsia" w:ascii="仿宋_GB2312" w:eastAsia="仿宋_GB2312"/>
          <w:sz w:val="32"/>
          <w:szCs w:val="32"/>
        </w:rPr>
        <w:t>年度，实有人数</w:t>
      </w:r>
      <w:r>
        <w:rPr>
          <w:rFonts w:ascii="仿宋_GB2312" w:eastAsia="仿宋_GB2312"/>
          <w:sz w:val="32"/>
          <w:szCs w:val="32"/>
        </w:rPr>
        <w:t>93</w:t>
      </w:r>
      <w:r>
        <w:rPr>
          <w:rFonts w:hint="eastAsia" w:ascii="仿宋_GB2312" w:eastAsia="仿宋_GB2312"/>
          <w:sz w:val="32"/>
          <w:szCs w:val="32"/>
        </w:rPr>
        <w:t>人，其中：在职人员</w:t>
      </w:r>
      <w:r>
        <w:rPr>
          <w:rFonts w:ascii="仿宋_GB2312" w:eastAsia="仿宋_GB2312"/>
          <w:sz w:val="32"/>
          <w:szCs w:val="32"/>
        </w:rPr>
        <w:t>78</w:t>
      </w:r>
      <w:r>
        <w:rPr>
          <w:rFonts w:hint="eastAsia" w:ascii="仿宋_GB2312" w:eastAsia="仿宋_GB2312"/>
          <w:sz w:val="32"/>
          <w:szCs w:val="32"/>
        </w:rPr>
        <w:t>人，离休人员</w:t>
      </w:r>
      <w:r>
        <w:rPr>
          <w:rFonts w:ascii="仿宋_GB2312" w:eastAsia="仿宋_GB2312"/>
          <w:sz w:val="32"/>
          <w:szCs w:val="32"/>
        </w:rPr>
        <w:t>0</w:t>
      </w:r>
      <w:r>
        <w:rPr>
          <w:rFonts w:hint="eastAsia" w:ascii="仿宋_GB2312" w:eastAsia="仿宋_GB2312"/>
          <w:sz w:val="32"/>
          <w:szCs w:val="32"/>
        </w:rPr>
        <w:t>人，退休人员</w:t>
      </w:r>
      <w:r>
        <w:rPr>
          <w:rFonts w:ascii="仿宋_GB2312" w:eastAsia="仿宋_GB2312"/>
          <w:sz w:val="32"/>
          <w:szCs w:val="32"/>
        </w:rPr>
        <w:t>15</w:t>
      </w:r>
      <w:r>
        <w:rPr>
          <w:rFonts w:hint="eastAsia" w:ascii="仿宋_GB2312" w:eastAsia="仿宋_GB2312"/>
          <w:sz w:val="32"/>
          <w:szCs w:val="32"/>
        </w:rPr>
        <w:t>人。</w:t>
      </w:r>
    </w:p>
    <w:p>
      <w:pPr>
        <w:ind w:firstLine="640" w:firstLineChars="200"/>
        <w:rPr>
          <w:rFonts w:ascii="仿宋_GB2312" w:eastAsia="仿宋_GB2312"/>
          <w:sz w:val="32"/>
          <w:szCs w:val="32"/>
        </w:rPr>
      </w:pPr>
      <w:r>
        <w:rPr>
          <w:rFonts w:hint="eastAsia" w:ascii="仿宋_GB2312" w:eastAsia="仿宋_GB2312"/>
          <w:sz w:val="32"/>
          <w:szCs w:val="32"/>
        </w:rPr>
        <w:t>从部门决算单位构成看，新疆维吾尔自治区统计调查监测中心部门决算包括：新疆维吾尔自治区统计调查监测中心决算。</w:t>
      </w:r>
      <w:r>
        <w:rPr>
          <w:rFonts w:hint="eastAsia" w:ascii="仿宋_GB2312" w:hAnsi="黑体" w:eastAsia="仿宋_GB2312" w:cs="宋体"/>
          <w:bCs/>
          <w:kern w:val="0"/>
          <w:sz w:val="32"/>
          <w:szCs w:val="32"/>
        </w:rPr>
        <w:t>单位无下属预算单位，下设</w:t>
      </w:r>
      <w:r>
        <w:rPr>
          <w:rFonts w:hint="eastAsia" w:ascii="仿宋_GB2312" w:eastAsia="仿宋_GB2312"/>
          <w:sz w:val="32"/>
          <w:szCs w:val="32"/>
        </w:rPr>
        <w:t>4</w:t>
      </w:r>
      <w:r>
        <w:rPr>
          <w:rFonts w:hint="eastAsia" w:ascii="仿宋_GB2312" w:hAnsi="黑体" w:eastAsia="仿宋_GB2312" w:cs="宋体"/>
          <w:bCs/>
          <w:kern w:val="0"/>
          <w:sz w:val="32"/>
          <w:szCs w:val="32"/>
        </w:rPr>
        <w:t>个处室，分别是：综合处、经济社会调查处、城乡住户调查处、统计监测处</w:t>
      </w:r>
      <w:r>
        <w:rPr>
          <w:rFonts w:hint="eastAsia" w:ascii="仿宋_GB2312" w:hAnsi="宋体" w:eastAsia="仿宋_GB2312" w:cs="宋体"/>
          <w:kern w:val="0"/>
          <w:sz w:val="32"/>
          <w:szCs w:val="32"/>
        </w:rPr>
        <w:t>。</w:t>
      </w:r>
    </w:p>
    <w:p>
      <w:pPr>
        <w:rPr>
          <w:rFonts w:ascii="Arial" w:hAnsi="Arial" w:cs="Arial"/>
          <w:color w:val="4D4D4D"/>
          <w:shd w:val="clear" w:color="auto" w:fill="FFFFFF"/>
        </w:rPr>
      </w:pPr>
      <w:r>
        <w:rPr>
          <w:rFonts w:ascii="Arial" w:hAnsi="Arial" w:cs="Arial"/>
          <w:color w:val="4D4D4D"/>
          <w:shd w:val="clear" w:color="auto" w:fill="FFFFFF"/>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第二部分 部门决算情况说明</w:t>
      </w:r>
    </w:p>
    <w:p>
      <w:pPr>
        <w:ind w:firstLine="640" w:firstLineChars="200"/>
        <w:outlineLvl w:val="1"/>
        <w:rPr>
          <w:rFonts w:ascii="黑体" w:hAnsi="黑体" w:eastAsia="黑体" w:cs="宋体"/>
          <w:bCs/>
          <w:kern w:val="0"/>
          <w:sz w:val="32"/>
          <w:szCs w:val="32"/>
        </w:rPr>
      </w:pPr>
      <w:bookmarkStart w:id="7" w:name="_Toc25314"/>
      <w:bookmarkStart w:id="8" w:name="_Toc12566"/>
      <w:bookmarkStart w:id="9" w:name="_Hlk97807141"/>
      <w:r>
        <w:rPr>
          <w:rFonts w:hint="eastAsia" w:ascii="黑体" w:hAnsi="黑体" w:eastAsia="黑体" w:cs="宋体"/>
          <w:bCs/>
          <w:kern w:val="0"/>
          <w:sz w:val="32"/>
          <w:szCs w:val="32"/>
        </w:rPr>
        <w:t>一、收入支出决算总体情况说明</w:t>
      </w:r>
      <w:bookmarkEnd w:id="7"/>
      <w:bookmarkEnd w:id="8"/>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1,219.96</w:t>
      </w:r>
      <w:r>
        <w:rPr>
          <w:rFonts w:hint="eastAsia" w:ascii="仿宋_GB2312" w:eastAsia="仿宋_GB2312"/>
          <w:sz w:val="32"/>
          <w:szCs w:val="32"/>
        </w:rPr>
        <w:t>万元，与上年相比，增加199.43万元，</w:t>
      </w:r>
      <w:r>
        <w:rPr>
          <w:rFonts w:ascii="仿宋_GB2312" w:eastAsia="仿宋_GB2312"/>
          <w:sz w:val="32"/>
          <w:szCs w:val="32"/>
        </w:rPr>
        <w:t>增长19.54</w:t>
      </w:r>
      <w:r>
        <w:rPr>
          <w:rFonts w:hint="eastAsia" w:ascii="仿宋_GB2312" w:eastAsia="仿宋_GB2312"/>
          <w:sz w:val="32"/>
          <w:szCs w:val="32"/>
        </w:rPr>
        <w:t>%，主要原因是：2021年度新招录职工人员增加，同时自治区财政年中追加了2020年度绩效奖励金、职业年金、丧葬费及一次性抚恤金等经费。本年支出</w:t>
      </w:r>
      <w:r>
        <w:rPr>
          <w:rFonts w:ascii="仿宋_GB2312" w:eastAsia="仿宋_GB2312"/>
          <w:sz w:val="32"/>
          <w:szCs w:val="32"/>
        </w:rPr>
        <w:t>1,219.96</w:t>
      </w:r>
      <w:r>
        <w:rPr>
          <w:rFonts w:hint="eastAsia" w:ascii="仿宋_GB2312" w:eastAsia="仿宋_GB2312"/>
          <w:sz w:val="32"/>
          <w:szCs w:val="32"/>
        </w:rPr>
        <w:t>万元，与上年相比，</w:t>
      </w:r>
      <w:r>
        <w:rPr>
          <w:rFonts w:ascii="仿宋_GB2312" w:eastAsia="仿宋_GB2312"/>
          <w:sz w:val="32"/>
          <w:szCs w:val="32"/>
        </w:rPr>
        <w:t>增加165.65</w:t>
      </w:r>
      <w:r>
        <w:rPr>
          <w:rFonts w:hint="eastAsia" w:ascii="仿宋_GB2312" w:eastAsia="仿宋_GB2312"/>
          <w:sz w:val="32"/>
          <w:szCs w:val="32"/>
        </w:rPr>
        <w:t>万元，</w:t>
      </w:r>
      <w:r>
        <w:rPr>
          <w:rFonts w:ascii="仿宋_GB2312" w:eastAsia="仿宋_GB2312"/>
          <w:sz w:val="32"/>
          <w:szCs w:val="32"/>
        </w:rPr>
        <w:t>增长15.71</w:t>
      </w:r>
      <w:r>
        <w:rPr>
          <w:rFonts w:hint="eastAsia" w:ascii="仿宋_GB2312" w:eastAsia="仿宋_GB2312"/>
          <w:sz w:val="32"/>
          <w:szCs w:val="32"/>
        </w:rPr>
        <w:t>%，主要原因是：2021年度新招录职工、职工职级晋升人员工资调整以及社保、公积金基数上调等造成支出增加。</w:t>
      </w:r>
    </w:p>
    <w:p>
      <w:pPr>
        <w:ind w:firstLine="640" w:firstLineChars="200"/>
        <w:outlineLvl w:val="1"/>
        <w:rPr>
          <w:rFonts w:ascii="黑体" w:hAnsi="黑体" w:eastAsia="黑体" w:cs="宋体"/>
          <w:bCs/>
          <w:kern w:val="0"/>
          <w:sz w:val="32"/>
          <w:szCs w:val="32"/>
        </w:rPr>
      </w:pPr>
      <w:bookmarkStart w:id="10" w:name="_Toc12142"/>
      <w:bookmarkStart w:id="11" w:name="_Toc1979"/>
      <w:r>
        <w:rPr>
          <w:rFonts w:hint="eastAsia" w:ascii="黑体" w:hAnsi="黑体" w:eastAsia="黑体" w:cs="宋体"/>
          <w:bCs/>
          <w:kern w:val="0"/>
          <w:sz w:val="32"/>
          <w:szCs w:val="32"/>
        </w:rPr>
        <w:t>二、收入决算情况说明</w:t>
      </w:r>
      <w:bookmarkEnd w:id="10"/>
      <w:bookmarkEnd w:id="11"/>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1,219.96</w:t>
      </w:r>
      <w:r>
        <w:rPr>
          <w:rFonts w:hint="eastAsia" w:ascii="仿宋_GB2312" w:eastAsia="仿宋_GB2312"/>
          <w:sz w:val="32"/>
          <w:szCs w:val="32"/>
        </w:rPr>
        <w:t>万元，其中：财政拨款收入</w:t>
      </w:r>
      <w:r>
        <w:rPr>
          <w:rFonts w:ascii="仿宋_GB2312" w:eastAsia="仿宋_GB2312"/>
          <w:sz w:val="32"/>
          <w:szCs w:val="32"/>
        </w:rPr>
        <w:t>1,219.96</w:t>
      </w:r>
      <w:r>
        <w:rPr>
          <w:rFonts w:hint="eastAsia" w:ascii="仿宋_GB2312" w:eastAsia="仿宋_GB2312"/>
          <w:sz w:val="32"/>
          <w:szCs w:val="32"/>
        </w:rPr>
        <w:t>万元，占100.00%；上级补助收入</w:t>
      </w:r>
      <w:r>
        <w:rPr>
          <w:rFonts w:ascii="仿宋_GB2312" w:eastAsia="仿宋_GB2312"/>
          <w:sz w:val="32"/>
          <w:szCs w:val="32"/>
        </w:rPr>
        <w:t>0.00</w:t>
      </w:r>
      <w:r>
        <w:rPr>
          <w:rFonts w:hint="eastAsia" w:ascii="仿宋_GB2312" w:eastAsia="仿宋_GB2312"/>
          <w:sz w:val="32"/>
          <w:szCs w:val="32"/>
        </w:rPr>
        <w:t>万元，占0.00%；事业收入</w:t>
      </w:r>
      <w:r>
        <w:rPr>
          <w:rFonts w:ascii="仿宋_GB2312" w:eastAsia="仿宋_GB2312"/>
          <w:sz w:val="32"/>
          <w:szCs w:val="32"/>
        </w:rPr>
        <w:t>0.00</w:t>
      </w:r>
      <w:r>
        <w:rPr>
          <w:rFonts w:hint="eastAsia" w:ascii="仿宋_GB2312" w:eastAsia="仿宋_GB2312"/>
          <w:sz w:val="32"/>
          <w:szCs w:val="32"/>
        </w:rPr>
        <w:t>万元，占0.00%；经营收入</w:t>
      </w:r>
      <w:r>
        <w:rPr>
          <w:rFonts w:ascii="仿宋_GB2312" w:eastAsia="仿宋_GB2312"/>
          <w:sz w:val="32"/>
          <w:szCs w:val="32"/>
        </w:rPr>
        <w:t>0.00</w:t>
      </w:r>
      <w:r>
        <w:rPr>
          <w:rFonts w:hint="eastAsia" w:ascii="仿宋_GB2312" w:eastAsia="仿宋_GB2312"/>
          <w:sz w:val="32"/>
          <w:szCs w:val="32"/>
        </w:rPr>
        <w:t>万元，占0.00%；附属单位上缴收入</w:t>
      </w:r>
      <w:r>
        <w:rPr>
          <w:rFonts w:ascii="仿宋_GB2312" w:eastAsia="仿宋_GB2312"/>
          <w:sz w:val="32"/>
          <w:szCs w:val="32"/>
        </w:rPr>
        <w:t>0.00</w:t>
      </w:r>
      <w:r>
        <w:rPr>
          <w:rFonts w:hint="eastAsia" w:ascii="仿宋_GB2312" w:eastAsia="仿宋_GB2312"/>
          <w:sz w:val="32"/>
          <w:szCs w:val="32"/>
        </w:rPr>
        <w:t>万元，占0.00%；其他收入</w:t>
      </w:r>
      <w:r>
        <w:rPr>
          <w:rFonts w:ascii="仿宋_GB2312" w:eastAsia="仿宋_GB2312"/>
          <w:sz w:val="32"/>
          <w:szCs w:val="32"/>
        </w:rPr>
        <w:t>0.00</w:t>
      </w:r>
      <w:r>
        <w:rPr>
          <w:rFonts w:hint="eastAsia" w:ascii="仿宋_GB2312" w:eastAsia="仿宋_GB2312"/>
          <w:sz w:val="32"/>
          <w:szCs w:val="32"/>
        </w:rPr>
        <w:t>万元，占0.00%。</w:t>
      </w:r>
    </w:p>
    <w:p>
      <w:pPr>
        <w:ind w:firstLine="640" w:firstLineChars="200"/>
        <w:outlineLvl w:val="1"/>
        <w:rPr>
          <w:rFonts w:ascii="黑体" w:hAnsi="黑体" w:eastAsia="黑体" w:cs="宋体"/>
          <w:bCs/>
          <w:kern w:val="0"/>
          <w:sz w:val="32"/>
          <w:szCs w:val="32"/>
        </w:rPr>
      </w:pPr>
      <w:bookmarkStart w:id="12" w:name="_Toc27961"/>
      <w:bookmarkStart w:id="13" w:name="_Toc13201"/>
      <w:r>
        <w:rPr>
          <w:rFonts w:hint="eastAsia" w:ascii="黑体" w:hAnsi="黑体" w:eastAsia="黑体" w:cs="宋体"/>
          <w:bCs/>
          <w:kern w:val="0"/>
          <w:sz w:val="32"/>
          <w:szCs w:val="32"/>
        </w:rPr>
        <w:t>三、支出决算情况说明</w:t>
      </w:r>
      <w:bookmarkEnd w:id="12"/>
      <w:bookmarkEnd w:id="13"/>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年度本年支出1,219.96万元，其中：基本支出</w:t>
      </w:r>
      <w:r>
        <w:rPr>
          <w:rFonts w:ascii="仿宋_GB2312" w:eastAsia="仿宋_GB2312"/>
          <w:sz w:val="32"/>
          <w:szCs w:val="32"/>
        </w:rPr>
        <w:t>1,219.96</w:t>
      </w:r>
      <w:r>
        <w:rPr>
          <w:rFonts w:hint="eastAsia" w:ascii="仿宋_GB2312" w:eastAsia="仿宋_GB2312"/>
          <w:sz w:val="32"/>
          <w:szCs w:val="32"/>
        </w:rPr>
        <w:t>万元，占100.00%；项目支出</w:t>
      </w:r>
      <w:r>
        <w:rPr>
          <w:rFonts w:ascii="仿宋_GB2312" w:eastAsia="仿宋_GB2312"/>
          <w:sz w:val="32"/>
          <w:szCs w:val="32"/>
        </w:rPr>
        <w:t>0.00</w:t>
      </w:r>
      <w:r>
        <w:rPr>
          <w:rFonts w:hint="eastAsia" w:ascii="仿宋_GB2312" w:eastAsia="仿宋_GB2312"/>
          <w:sz w:val="32"/>
          <w:szCs w:val="32"/>
        </w:rPr>
        <w:t>万元，占0.00%；上缴上级支出</w:t>
      </w:r>
      <w:r>
        <w:rPr>
          <w:rFonts w:ascii="仿宋_GB2312" w:eastAsia="仿宋_GB2312"/>
          <w:sz w:val="32"/>
          <w:szCs w:val="32"/>
        </w:rPr>
        <w:t>0.00</w:t>
      </w:r>
      <w:r>
        <w:rPr>
          <w:rFonts w:hint="eastAsia" w:ascii="仿宋_GB2312" w:eastAsia="仿宋_GB2312"/>
          <w:sz w:val="32"/>
          <w:szCs w:val="32"/>
        </w:rPr>
        <w:t>万元，占0.00%；经营支出</w:t>
      </w:r>
      <w:r>
        <w:rPr>
          <w:rFonts w:ascii="仿宋_GB2312" w:eastAsia="仿宋_GB2312"/>
          <w:sz w:val="32"/>
          <w:szCs w:val="32"/>
        </w:rPr>
        <w:t>0.00</w:t>
      </w:r>
      <w:r>
        <w:rPr>
          <w:rFonts w:hint="eastAsia" w:ascii="仿宋_GB2312" w:eastAsia="仿宋_GB2312"/>
          <w:sz w:val="32"/>
          <w:szCs w:val="32"/>
        </w:rPr>
        <w:t>万元，占</w:t>
      </w:r>
      <w:r>
        <w:rPr>
          <w:rFonts w:ascii="仿宋_GB2312" w:eastAsia="仿宋_GB2312"/>
          <w:sz w:val="32"/>
          <w:szCs w:val="32"/>
        </w:rPr>
        <w:t>0.00</w:t>
      </w:r>
      <w:r>
        <w:rPr>
          <w:rFonts w:hint="eastAsia" w:ascii="仿宋_GB2312" w:eastAsia="仿宋_GB2312"/>
          <w:sz w:val="32"/>
          <w:szCs w:val="32"/>
        </w:rPr>
        <w:t>%；对附属单位补助支出0.00万元，占0.00%。</w:t>
      </w:r>
    </w:p>
    <w:bookmarkEnd w:id="9"/>
    <w:p>
      <w:pPr>
        <w:ind w:firstLine="640" w:firstLineChars="200"/>
        <w:outlineLvl w:val="1"/>
        <w:rPr>
          <w:rFonts w:ascii="黑体" w:hAnsi="黑体" w:eastAsia="黑体" w:cs="宋体"/>
          <w:bCs/>
          <w:kern w:val="0"/>
          <w:sz w:val="32"/>
          <w:szCs w:val="32"/>
        </w:rPr>
      </w:pPr>
      <w:bookmarkStart w:id="14" w:name="_Toc4393"/>
      <w:bookmarkStart w:id="15" w:name="_Toc26564"/>
      <w:r>
        <w:rPr>
          <w:rFonts w:hint="eastAsia" w:ascii="黑体" w:hAnsi="黑体" w:eastAsia="黑体" w:cs="宋体"/>
          <w:bCs/>
          <w:kern w:val="0"/>
          <w:sz w:val="32"/>
          <w:szCs w:val="32"/>
        </w:rPr>
        <w:t>四、财政拨款收入支出决算总体情况说明</w:t>
      </w:r>
      <w:bookmarkEnd w:id="14"/>
      <w:bookmarkEnd w:id="15"/>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财政拨款收入1,219.96万元，与上年相比，增加199.43万元，增长19.54%，主要原因是：2021年度新招录职工人员增加，同时自治区财政年中追加了2020年度绩效奖励金、职业年金、丧葬费及一次性抚恤金等经费。财政拨款支出1,219.96万元，与上年相比，增加165.65万元，增长15.71%，主要原因是：2021年度新招录职工、职工职级晋升人员工资调整以及社保、公积金基数上调等造成支出增加。</w:t>
      </w:r>
    </w:p>
    <w:p>
      <w:pPr>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w:t>
      </w:r>
      <w:r>
        <w:rPr>
          <w:rFonts w:ascii="仿宋_GB2312" w:eastAsia="仿宋_GB2312"/>
          <w:sz w:val="32"/>
          <w:szCs w:val="32"/>
        </w:rPr>
        <w:t>1,039.63</w:t>
      </w:r>
      <w:r>
        <w:rPr>
          <w:rFonts w:hint="eastAsia" w:ascii="仿宋_GB2312" w:eastAsia="仿宋_GB2312"/>
          <w:sz w:val="32"/>
          <w:szCs w:val="32"/>
        </w:rPr>
        <w:t>万元，决算数</w:t>
      </w:r>
      <w:r>
        <w:rPr>
          <w:rFonts w:ascii="仿宋_GB2312" w:eastAsia="仿宋_GB2312"/>
          <w:sz w:val="32"/>
          <w:szCs w:val="32"/>
        </w:rPr>
        <w:t>1,219.96</w:t>
      </w:r>
      <w:r>
        <w:rPr>
          <w:rFonts w:hint="eastAsia" w:ascii="仿宋_GB2312" w:eastAsia="仿宋_GB2312"/>
          <w:sz w:val="32"/>
          <w:szCs w:val="32"/>
        </w:rPr>
        <w:t>万元，预决算差异率</w:t>
      </w:r>
      <w:r>
        <w:rPr>
          <w:rFonts w:ascii="仿宋_GB2312" w:eastAsia="仿宋_GB2312"/>
          <w:sz w:val="32"/>
          <w:szCs w:val="32"/>
        </w:rPr>
        <w:t>17.35</w:t>
      </w:r>
      <w:r>
        <w:rPr>
          <w:rFonts w:hint="eastAsia" w:ascii="仿宋_GB2312" w:eastAsia="仿宋_GB2312"/>
          <w:sz w:val="32"/>
          <w:szCs w:val="32"/>
        </w:rPr>
        <w:t>%，主要原因是：2021年度新招录职工人员增加，同时自治区财政年中追加了2020年度绩效奖励金、职业年金、丧葬费及一次性抚恤金等经费。财政拨款支出年初预算数</w:t>
      </w:r>
      <w:r>
        <w:rPr>
          <w:rFonts w:ascii="仿宋_GB2312" w:eastAsia="仿宋_GB2312"/>
          <w:sz w:val="32"/>
          <w:szCs w:val="32"/>
        </w:rPr>
        <w:t>1,039.63</w:t>
      </w:r>
      <w:r>
        <w:rPr>
          <w:rFonts w:hint="eastAsia" w:ascii="仿宋_GB2312" w:eastAsia="仿宋_GB2312"/>
          <w:sz w:val="32"/>
          <w:szCs w:val="32"/>
        </w:rPr>
        <w:t>万元，决算数</w:t>
      </w:r>
      <w:r>
        <w:rPr>
          <w:rFonts w:ascii="仿宋_GB2312" w:eastAsia="仿宋_GB2312"/>
          <w:sz w:val="32"/>
          <w:szCs w:val="32"/>
        </w:rPr>
        <w:t>1,219.96</w:t>
      </w:r>
      <w:r>
        <w:rPr>
          <w:rFonts w:hint="eastAsia" w:ascii="仿宋_GB2312" w:eastAsia="仿宋_GB2312"/>
          <w:sz w:val="32"/>
          <w:szCs w:val="32"/>
        </w:rPr>
        <w:t>万元，预决算差异率17.35%，主要原因是：2021年度新招录职工、职工职级晋升人员工资调整以及社保、公积金基数上调等造成支出增加。</w:t>
      </w:r>
    </w:p>
    <w:p>
      <w:pPr>
        <w:ind w:firstLine="640" w:firstLineChars="200"/>
        <w:outlineLvl w:val="1"/>
        <w:rPr>
          <w:rFonts w:ascii="黑体" w:hAnsi="黑体" w:eastAsia="黑体" w:cs="宋体"/>
          <w:bCs/>
          <w:kern w:val="0"/>
          <w:sz w:val="32"/>
          <w:szCs w:val="32"/>
        </w:rPr>
      </w:pPr>
      <w:bookmarkStart w:id="16" w:name="_Toc13833"/>
      <w:bookmarkStart w:id="17" w:name="_Toc20360"/>
      <w:r>
        <w:rPr>
          <w:rFonts w:hint="eastAsia" w:ascii="黑体" w:hAnsi="黑体" w:eastAsia="黑体" w:cs="宋体"/>
          <w:bCs/>
          <w:kern w:val="0"/>
          <w:sz w:val="32"/>
          <w:szCs w:val="32"/>
        </w:rPr>
        <w:t>五、一般公共预算财政拨款支出决算情况说明</w:t>
      </w:r>
      <w:bookmarkEnd w:id="16"/>
      <w:bookmarkEnd w:id="17"/>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年度一般公共预算财政拨款支出1,219.96万元。按功能分类科目项级科目公开，其中：</w:t>
      </w:r>
    </w:p>
    <w:p>
      <w:pPr>
        <w:jc w:val="left"/>
        <w:rPr>
          <w:rFonts w:ascii="仿宋_GB2312" w:eastAsia="仿宋_GB2312"/>
          <w:sz w:val="32"/>
          <w:szCs w:val="32"/>
        </w:rPr>
      </w:pPr>
      <w:bookmarkStart w:id="18" w:name="_Toc30870"/>
      <w:bookmarkStart w:id="19" w:name="_Toc11146"/>
      <w:r>
        <w:rPr>
          <w:rFonts w:ascii="仿宋_GB2312" w:eastAsia="仿宋_GB2312"/>
          <w:sz w:val="32"/>
          <w:szCs w:val="32"/>
        </w:rPr>
        <w:tab/>
      </w:r>
      <w:r>
        <w:rPr>
          <w:rFonts w:ascii="仿宋_GB2312" w:eastAsia="仿宋_GB2312"/>
          <w:sz w:val="32"/>
          <w:szCs w:val="32"/>
        </w:rPr>
        <w:t xml:space="preserve"> 2010501行政运行32.83万元；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2010550事业运行880.16万元；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2080502事业单位离退休32.70万元；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2080505机关事业单位基本养老保险缴费支出95.85万元；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2080506机关事业单位职业年金缴费支出11.66万元；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2101101行政单位医疗2.48万元；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2101102事业单位医疗50.20万元；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2101103公务员医疗补助40.97万元；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2210201住房公积金73.12万元。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w:t>
      </w:r>
      <w:r>
        <w:rPr>
          <w:rFonts w:hint="eastAsia" w:ascii="黑体" w:hAnsi="黑体" w:eastAsia="黑体" w:cs="宋体"/>
          <w:bCs/>
          <w:kern w:val="0"/>
          <w:sz w:val="32"/>
          <w:szCs w:val="32"/>
        </w:rPr>
        <w:t>六、一般公共预算财政拨款基本支出决算情况说明</w:t>
      </w:r>
      <w:bookmarkEnd w:id="18"/>
      <w:bookmarkEnd w:id="19"/>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年度一般公共预算财政拨款基本支出</w:t>
      </w:r>
      <w:r>
        <w:rPr>
          <w:rFonts w:ascii="仿宋_GB2312" w:eastAsia="仿宋_GB2312"/>
          <w:sz w:val="32"/>
          <w:szCs w:val="32"/>
        </w:rPr>
        <w:t>1,219.96</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人员经费</w:t>
      </w:r>
      <w:r>
        <w:rPr>
          <w:rFonts w:ascii="仿宋_GB2312" w:eastAsia="仿宋_GB2312"/>
          <w:sz w:val="32"/>
          <w:szCs w:val="32"/>
        </w:rPr>
        <w:t>1,133.71</w:t>
      </w:r>
      <w:r>
        <w:rPr>
          <w:rFonts w:hint="eastAsia" w:ascii="仿宋_GB2312" w:eastAsia="仿宋_GB2312"/>
          <w:sz w:val="32"/>
          <w:szCs w:val="32"/>
        </w:rPr>
        <w:t>万元，包括：基本工资、津贴补贴、奖金、绩效工资、机关事业单位基本养老保险缴费、职业年金缴费、职工基本医疗保险缴费、公务员医疗补助缴费、其他社会保障缴费、住房公积金、其他工资福利支出、退休费、抚恤金、医疗费补助、奖励金、其他对个人和家庭的补助</w:t>
      </w:r>
      <w:r>
        <w:rPr>
          <w:rFonts w:hint="eastAsia" w:ascii="仿宋_GB2312" w:hAnsi="宋体" w:eastAsia="仿宋_GB2312" w:cs="宋体"/>
          <w:kern w:val="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公用经费86.25万元，包括：办公费、手续费、电费、邮电费、取暖费、物业管理费、差旅费、维修（护）费、工会经费</w:t>
      </w:r>
      <w:r>
        <w:rPr>
          <w:rFonts w:hint="eastAsia" w:ascii="仿宋_GB2312" w:hAnsi="宋体" w:eastAsia="仿宋_GB2312" w:cs="宋体"/>
          <w:kern w:val="0"/>
          <w:sz w:val="32"/>
          <w:szCs w:val="32"/>
        </w:rPr>
        <w:t>。</w:t>
      </w:r>
    </w:p>
    <w:p>
      <w:pPr>
        <w:ind w:firstLine="640" w:firstLineChars="200"/>
        <w:outlineLvl w:val="1"/>
        <w:rPr>
          <w:rFonts w:ascii="黑体" w:hAnsi="黑体" w:eastAsia="黑体" w:cs="宋体"/>
          <w:bCs/>
          <w:kern w:val="0"/>
          <w:sz w:val="32"/>
          <w:szCs w:val="32"/>
        </w:rPr>
      </w:pPr>
      <w:bookmarkStart w:id="20" w:name="_Toc7190"/>
      <w:bookmarkStart w:id="21" w:name="_Toc21518"/>
      <w:r>
        <w:rPr>
          <w:rFonts w:hint="eastAsia" w:ascii="黑体" w:hAnsi="黑体" w:eastAsia="黑体" w:cs="宋体"/>
          <w:bCs/>
          <w:kern w:val="0"/>
          <w:sz w:val="32"/>
          <w:szCs w:val="32"/>
        </w:rPr>
        <w:t>七、一般公共预算财政拨款“三公”经费支出决算情况说明</w:t>
      </w:r>
      <w:bookmarkEnd w:id="20"/>
      <w:bookmarkEnd w:id="21"/>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2021年度一般公共预算“三公”经费支出决算0.00万元，比上年增加0.00万元，增长0.00%，主要原因是</w:t>
      </w:r>
      <w:r>
        <w:rPr>
          <w:rFonts w:hint="eastAsia" w:ascii="仿宋_GB2312" w:eastAsia="仿宋_GB2312"/>
          <w:sz w:val="32"/>
          <w:szCs w:val="32"/>
          <w:lang w:eastAsia="zh-CN"/>
        </w:rPr>
        <w:t>：</w:t>
      </w:r>
      <w:r>
        <w:rPr>
          <w:rFonts w:ascii="仿宋_GB2312" w:eastAsia="仿宋_GB2312"/>
          <w:sz w:val="32"/>
          <w:szCs w:val="32"/>
        </w:rPr>
        <w:t>我单位无“三公”经费预算，故无“三公”经费支出。其中</w:t>
      </w:r>
      <w:r>
        <w:rPr>
          <w:rFonts w:hint="eastAsia" w:ascii="仿宋_GB2312" w:eastAsia="仿宋_GB2312"/>
          <w:sz w:val="32"/>
          <w:szCs w:val="32"/>
          <w:lang w:eastAsia="zh-CN"/>
        </w:rPr>
        <w:t>：</w:t>
      </w:r>
      <w:r>
        <w:rPr>
          <w:rFonts w:ascii="仿宋_GB2312" w:eastAsia="仿宋_GB2312"/>
          <w:sz w:val="32"/>
          <w:szCs w:val="32"/>
        </w:rPr>
        <w:t>因公出国（境）费支出0.00万元，占0.00%，比上年增加0.00万元，增长0.00%，主要原因是</w:t>
      </w:r>
      <w:r>
        <w:rPr>
          <w:rFonts w:hint="eastAsia" w:ascii="仿宋_GB2312" w:eastAsia="仿宋_GB2312"/>
          <w:sz w:val="32"/>
          <w:szCs w:val="32"/>
          <w:lang w:eastAsia="zh-CN"/>
        </w:rPr>
        <w:t>：</w:t>
      </w:r>
      <w:r>
        <w:rPr>
          <w:rFonts w:ascii="仿宋_GB2312" w:eastAsia="仿宋_GB2312"/>
          <w:sz w:val="32"/>
          <w:szCs w:val="32"/>
        </w:rPr>
        <w:t>因公出国费未发生，保持零预算零支出；公务用车购置及运行维护费支出0.00万元，占0.00%，比上年增加0.00万元，增长0.00%，主要原因是：公务用车购置及运行维护费未发生，保持零预算零支出；公务接待费支出0.00万元，占0.00%，比上年增加0.00万元，增长0.00%，主要原因是</w:t>
      </w:r>
      <w:r>
        <w:rPr>
          <w:rFonts w:hint="eastAsia" w:ascii="仿宋_GB2312" w:eastAsia="仿宋_GB2312"/>
          <w:sz w:val="32"/>
          <w:szCs w:val="32"/>
          <w:lang w:eastAsia="zh-CN"/>
        </w:rPr>
        <w:t>：</w:t>
      </w:r>
      <w:r>
        <w:rPr>
          <w:rFonts w:ascii="仿宋_GB2312" w:eastAsia="仿宋_GB2312"/>
          <w:sz w:val="32"/>
          <w:szCs w:val="32"/>
        </w:rPr>
        <w:t>因公务接待费未发生，保持零预算零支出。具体情况如下：</w:t>
      </w:r>
    </w:p>
    <w:p>
      <w:pPr>
        <w:ind w:firstLine="640" w:firstLineChars="200"/>
        <w:rPr>
          <w:rFonts w:ascii="仿宋_GB2312" w:eastAsia="仿宋_GB2312"/>
          <w:sz w:val="32"/>
          <w:szCs w:val="32"/>
        </w:rPr>
      </w:pPr>
      <w:r>
        <w:rPr>
          <w:rFonts w:hint="eastAsia" w:ascii="仿宋_GB2312" w:eastAsia="仿宋_GB2312"/>
          <w:sz w:val="32"/>
          <w:szCs w:val="32"/>
        </w:rPr>
        <w:t>因公出国（境）费支出</w:t>
      </w:r>
      <w:r>
        <w:rPr>
          <w:rFonts w:ascii="仿宋_GB2312" w:eastAsia="仿宋_GB2312"/>
          <w:sz w:val="32"/>
          <w:szCs w:val="32"/>
        </w:rPr>
        <w:t>0.00</w:t>
      </w:r>
      <w:r>
        <w:rPr>
          <w:rFonts w:hint="eastAsia" w:ascii="仿宋_GB2312" w:eastAsia="仿宋_GB2312"/>
          <w:sz w:val="32"/>
          <w:szCs w:val="32"/>
        </w:rPr>
        <w:t>万元，开支内容包括我单位无因公出国（境）费开支。单位全年安排的因公出国（境）团组</w:t>
      </w:r>
      <w:r>
        <w:rPr>
          <w:rFonts w:ascii="仿宋_GB2312" w:eastAsia="仿宋_GB2312"/>
          <w:sz w:val="32"/>
          <w:szCs w:val="32"/>
        </w:rPr>
        <w:t>0</w:t>
      </w:r>
      <w:r>
        <w:rPr>
          <w:rFonts w:hint="eastAsia" w:ascii="仿宋_GB2312" w:eastAsia="仿宋_GB2312"/>
          <w:sz w:val="32"/>
          <w:szCs w:val="32"/>
        </w:rPr>
        <w:t>个，因公出国（境）0人次。</w:t>
      </w:r>
    </w:p>
    <w:p>
      <w:pPr>
        <w:ind w:firstLine="640" w:firstLineChars="200"/>
        <w:rPr>
          <w:rFonts w:ascii="仿宋_GB2312" w:eastAsia="仿宋_GB2312"/>
          <w:sz w:val="32"/>
          <w:szCs w:val="32"/>
        </w:rPr>
      </w:pPr>
      <w:r>
        <w:rPr>
          <w:rFonts w:hint="eastAsia" w:ascii="仿宋_GB2312" w:eastAsia="仿宋_GB2312"/>
          <w:sz w:val="32"/>
          <w:szCs w:val="32"/>
        </w:rPr>
        <w:t>公务用车购置及运行维护费</w:t>
      </w:r>
      <w:r>
        <w:rPr>
          <w:rFonts w:ascii="仿宋_GB2312" w:eastAsia="仿宋_GB2312"/>
          <w:sz w:val="32"/>
          <w:szCs w:val="32"/>
        </w:rPr>
        <w:t>0.00</w:t>
      </w:r>
      <w:r>
        <w:rPr>
          <w:rFonts w:hint="eastAsia" w:ascii="仿宋_GB2312" w:eastAsia="仿宋_GB2312"/>
          <w:sz w:val="32"/>
          <w:szCs w:val="32"/>
        </w:rPr>
        <w:t>万元，其中</w:t>
      </w:r>
      <w:r>
        <w:rPr>
          <w:rFonts w:hint="eastAsia" w:ascii="仿宋_GB2312" w:eastAsia="仿宋_GB2312"/>
          <w:sz w:val="32"/>
          <w:szCs w:val="32"/>
          <w:lang w:eastAsia="zh-CN"/>
        </w:rPr>
        <w:t>：</w:t>
      </w:r>
      <w:r>
        <w:rPr>
          <w:rFonts w:hint="eastAsia" w:ascii="仿宋_GB2312" w:eastAsia="仿宋_GB2312"/>
          <w:sz w:val="32"/>
          <w:szCs w:val="32"/>
        </w:rPr>
        <w:t>公务用车购置费</w:t>
      </w:r>
      <w:r>
        <w:rPr>
          <w:rFonts w:ascii="仿宋_GB2312" w:eastAsia="仿宋_GB2312"/>
          <w:sz w:val="32"/>
          <w:szCs w:val="32"/>
        </w:rPr>
        <w:t>0.00</w:t>
      </w:r>
      <w:r>
        <w:rPr>
          <w:rFonts w:hint="eastAsia" w:ascii="仿宋_GB2312" w:eastAsia="仿宋_GB2312"/>
          <w:sz w:val="32"/>
          <w:szCs w:val="32"/>
        </w:rPr>
        <w:t>万元，公务用车运行维护费</w:t>
      </w:r>
      <w:r>
        <w:rPr>
          <w:rFonts w:ascii="仿宋_GB2312" w:eastAsia="仿宋_GB2312"/>
          <w:sz w:val="32"/>
          <w:szCs w:val="32"/>
        </w:rPr>
        <w:t>0.00</w:t>
      </w:r>
      <w:r>
        <w:rPr>
          <w:rFonts w:hint="eastAsia" w:ascii="仿宋_GB2312" w:eastAsia="仿宋_GB2312"/>
          <w:sz w:val="32"/>
          <w:szCs w:val="32"/>
        </w:rPr>
        <w:t>万元。公务用车运行维护费开支内容包括：我单位无公务用车购置及运行维护费开支。公务用车购置数</w:t>
      </w:r>
      <w:r>
        <w:rPr>
          <w:rFonts w:ascii="仿宋_GB2312" w:eastAsia="仿宋_GB2312"/>
          <w:sz w:val="32"/>
          <w:szCs w:val="32"/>
        </w:rPr>
        <w:t>0</w:t>
      </w:r>
      <w:r>
        <w:rPr>
          <w:rFonts w:hint="eastAsia" w:ascii="仿宋_GB2312" w:eastAsia="仿宋_GB2312"/>
          <w:sz w:val="32"/>
          <w:szCs w:val="32"/>
        </w:rPr>
        <w:t>辆，公务用车保有量0辆。</w:t>
      </w:r>
    </w:p>
    <w:p>
      <w:pPr>
        <w:ind w:firstLine="640" w:firstLineChars="200"/>
        <w:rPr>
          <w:rFonts w:ascii="仿宋_GB2312" w:eastAsia="仿宋_GB2312"/>
          <w:sz w:val="32"/>
          <w:szCs w:val="32"/>
        </w:rPr>
      </w:pPr>
      <w:r>
        <w:rPr>
          <w:rFonts w:hint="eastAsia" w:ascii="仿宋_GB2312" w:eastAsia="仿宋_GB2312"/>
          <w:sz w:val="32"/>
          <w:szCs w:val="32"/>
        </w:rPr>
        <w:t>公务接待费</w:t>
      </w:r>
      <w:r>
        <w:rPr>
          <w:rFonts w:ascii="仿宋_GB2312" w:eastAsia="仿宋_GB2312"/>
          <w:sz w:val="32"/>
          <w:szCs w:val="32"/>
        </w:rPr>
        <w:t>0.00</w:t>
      </w:r>
      <w:r>
        <w:rPr>
          <w:rFonts w:hint="eastAsia" w:ascii="仿宋_GB2312" w:eastAsia="仿宋_GB2312"/>
          <w:sz w:val="32"/>
          <w:szCs w:val="32"/>
        </w:rPr>
        <w:t>万元，开支内容包括我单位无公务接待费内容。单位全年安排的国内公务接待</w:t>
      </w:r>
      <w:r>
        <w:rPr>
          <w:rFonts w:ascii="仿宋_GB2312" w:eastAsia="仿宋_GB2312"/>
          <w:sz w:val="32"/>
          <w:szCs w:val="32"/>
        </w:rPr>
        <w:t>0</w:t>
      </w:r>
      <w:r>
        <w:rPr>
          <w:rFonts w:hint="eastAsia" w:ascii="仿宋_GB2312" w:eastAsia="仿宋_GB2312"/>
          <w:sz w:val="32"/>
          <w:szCs w:val="32"/>
        </w:rPr>
        <w:t>批次，</w:t>
      </w:r>
      <w:r>
        <w:rPr>
          <w:rFonts w:ascii="仿宋_GB2312" w:eastAsia="仿宋_GB2312"/>
          <w:sz w:val="32"/>
          <w:szCs w:val="32"/>
        </w:rPr>
        <w:t>0</w:t>
      </w:r>
      <w:r>
        <w:rPr>
          <w:rFonts w:hint="eastAsia" w:ascii="仿宋_GB2312" w:eastAsia="仿宋_GB2312"/>
          <w:sz w:val="32"/>
          <w:szCs w:val="32"/>
        </w:rPr>
        <w:t>人次。</w:t>
      </w:r>
    </w:p>
    <w:p>
      <w:pPr>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与年初预算数相比情况：一般公共预算“三公”经费支出年初预算数0.00万元，决算数</w:t>
      </w:r>
      <w:r>
        <w:rPr>
          <w:rFonts w:ascii="仿宋_GB2312" w:eastAsia="仿宋_GB2312"/>
          <w:sz w:val="32"/>
          <w:szCs w:val="32"/>
        </w:rPr>
        <w:t>0.00</w:t>
      </w:r>
      <w:r>
        <w:rPr>
          <w:rFonts w:hint="eastAsia" w:ascii="仿宋_GB2312" w:eastAsia="仿宋_GB2312"/>
          <w:sz w:val="32"/>
          <w:szCs w:val="32"/>
        </w:rPr>
        <w:t>万元，预决算差异率0.00%，主要原因是：“三公”经费未发生，保持零预算零支出无预决算差异率。</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预算数0.00万元，决算数0.00万元，预决算差异率0.00%，主要原因是：因公出国（境）费未发生，保持零预算零支出无预决算差异率；</w:t>
      </w:r>
      <w:r>
        <w:rPr>
          <w:rFonts w:hint="eastAsia" w:ascii="仿宋_GB2312" w:hAnsi="宋体" w:eastAsia="仿宋_GB2312" w:cs="宋体"/>
          <w:kern w:val="0"/>
          <w:sz w:val="32"/>
          <w:szCs w:val="32"/>
        </w:rPr>
        <w:t>公务用车购置</w:t>
      </w:r>
      <w:r>
        <w:rPr>
          <w:rFonts w:hint="eastAsia" w:ascii="仿宋_GB2312" w:eastAsia="仿宋_GB2312"/>
          <w:sz w:val="32"/>
          <w:szCs w:val="32"/>
        </w:rPr>
        <w:t>费预算数0.00万元，决算数0.00万元，预决算差异率0.00%，主要原因是：公务用车购置费未发生，保持零预算零支出无预决算差异率；</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预算数0.00万元，决算数0.00万元，预决算差异率0.00%，主要原因是：公务用车运行费未发生，保持零预算零支出无预决算差异率；</w:t>
      </w:r>
      <w:r>
        <w:rPr>
          <w:rFonts w:hint="eastAsia" w:ascii="仿宋_GB2312" w:hAnsi="宋体" w:eastAsia="仿宋_GB2312" w:cs="宋体"/>
          <w:kern w:val="0"/>
          <w:sz w:val="32"/>
          <w:szCs w:val="32"/>
        </w:rPr>
        <w:t>公务接待费</w:t>
      </w:r>
      <w:r>
        <w:rPr>
          <w:rFonts w:hint="eastAsia" w:ascii="仿宋_GB2312" w:eastAsia="仿宋_GB2312"/>
          <w:sz w:val="32"/>
          <w:szCs w:val="32"/>
        </w:rPr>
        <w:t>预算数</w:t>
      </w:r>
      <w:r>
        <w:rPr>
          <w:rFonts w:ascii="仿宋_GB2312" w:eastAsia="仿宋_GB2312"/>
          <w:sz w:val="32"/>
          <w:szCs w:val="32"/>
        </w:rPr>
        <w:t>0.00</w:t>
      </w:r>
      <w:r>
        <w:rPr>
          <w:rFonts w:hint="eastAsia" w:ascii="仿宋_GB2312" w:eastAsia="仿宋_GB2312"/>
          <w:sz w:val="32"/>
          <w:szCs w:val="32"/>
        </w:rPr>
        <w:t>万元，决算数</w:t>
      </w:r>
      <w:r>
        <w:rPr>
          <w:rFonts w:ascii="仿宋_GB2312" w:eastAsia="仿宋_GB2312"/>
          <w:sz w:val="32"/>
          <w:szCs w:val="32"/>
        </w:rPr>
        <w:t>0.00</w:t>
      </w:r>
      <w:r>
        <w:rPr>
          <w:rFonts w:hint="eastAsia" w:ascii="仿宋_GB2312" w:eastAsia="仿宋_GB2312"/>
          <w:sz w:val="32"/>
          <w:szCs w:val="32"/>
        </w:rPr>
        <w:t>万元，预决算差异率0.00%，主要原因是：公务接待费未发生，保持零预算零支出无预决算差异率。</w:t>
      </w:r>
    </w:p>
    <w:p>
      <w:pPr>
        <w:ind w:firstLine="640" w:firstLineChars="200"/>
        <w:outlineLvl w:val="1"/>
        <w:rPr>
          <w:rFonts w:ascii="黑体" w:hAnsi="黑体" w:eastAsia="黑体" w:cs="宋体"/>
          <w:bCs/>
          <w:kern w:val="0"/>
          <w:sz w:val="32"/>
          <w:szCs w:val="32"/>
        </w:rPr>
      </w:pPr>
      <w:bookmarkStart w:id="22" w:name="_Toc7927"/>
      <w:bookmarkStart w:id="23" w:name="_Toc5810"/>
      <w:r>
        <w:rPr>
          <w:rFonts w:hint="eastAsia" w:ascii="黑体" w:hAnsi="黑体" w:eastAsia="黑体" w:cs="宋体"/>
          <w:bCs/>
          <w:kern w:val="0"/>
          <w:sz w:val="32"/>
          <w:szCs w:val="32"/>
        </w:rPr>
        <w:t>八、政府性基金预算财政拨款收入支出决算情况说明</w:t>
      </w:r>
      <w:bookmarkEnd w:id="22"/>
      <w:bookmarkEnd w:id="23"/>
    </w:p>
    <w:p>
      <w:pPr>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我单位本年度无政府性基金预算财政拨款收入支出，政府性基金预算财政拨款收入支出决算表为空表</w:t>
      </w:r>
      <w:r>
        <w:rPr>
          <w:rFonts w:hint="eastAsia" w:ascii="仿宋_GB2312" w:hAnsi="宋体" w:eastAsia="仿宋_GB2312"/>
          <w:kern w:val="0"/>
          <w:sz w:val="32"/>
          <w:szCs w:val="32"/>
          <w:lang w:eastAsia="zh-CN"/>
        </w:rPr>
        <w:t>。</w:t>
      </w:r>
    </w:p>
    <w:p>
      <w:pPr>
        <w:ind w:firstLine="640" w:firstLineChars="200"/>
        <w:rPr>
          <w:rFonts w:ascii="仿宋_GB2312" w:eastAsia="仿宋_GB2312"/>
          <w:sz w:val="32"/>
          <w:szCs w:val="32"/>
        </w:rPr>
      </w:pPr>
      <w:r>
        <w:rPr>
          <w:rFonts w:hint="eastAsia" w:ascii="黑体" w:hAnsi="黑体" w:eastAsia="黑体" w:cs="宋体"/>
          <w:bCs/>
          <w:kern w:val="0"/>
          <w:sz w:val="32"/>
          <w:szCs w:val="32"/>
        </w:rPr>
        <w:t>九、国有资本经营预算财政拨款收入支出决算情况说明</w:t>
      </w:r>
    </w:p>
    <w:p>
      <w:pPr>
        <w:ind w:firstLine="640" w:firstLineChars="200"/>
        <w:rPr>
          <w:rFonts w:ascii="Arial" w:hAnsi="Arial" w:cs="Arial"/>
          <w:color w:val="4D4D4D"/>
          <w:shd w:val="clear" w:color="auto" w:fill="FFFFFF"/>
        </w:rPr>
      </w:pPr>
      <w:r>
        <w:rPr>
          <w:rFonts w:hint="eastAsia" w:ascii="仿宋_GB2312" w:eastAsia="仿宋_GB2312"/>
          <w:sz w:val="32"/>
          <w:szCs w:val="32"/>
        </w:rPr>
        <w:t>我单位本年度无国有资本经营预算财政拨款收入支出，国有资本经营预算财政拨款收入支出决算表为空表。</w:t>
      </w:r>
    </w:p>
    <w:p>
      <w:pPr>
        <w:ind w:firstLine="640" w:firstLineChars="200"/>
        <w:outlineLvl w:val="1"/>
        <w:rPr>
          <w:rFonts w:ascii="黑体" w:hAnsi="黑体" w:eastAsia="黑体" w:cs="宋体"/>
          <w:bCs/>
          <w:kern w:val="0"/>
          <w:sz w:val="32"/>
          <w:szCs w:val="32"/>
        </w:rPr>
      </w:pPr>
      <w:bookmarkStart w:id="24" w:name="_Toc7314"/>
      <w:bookmarkStart w:id="25" w:name="_Toc1235"/>
      <w:r>
        <w:rPr>
          <w:rFonts w:hint="eastAsia" w:ascii="黑体" w:hAnsi="黑体" w:eastAsia="黑体" w:cs="宋体"/>
          <w:bCs/>
          <w:kern w:val="0"/>
          <w:sz w:val="32"/>
          <w:szCs w:val="32"/>
        </w:rPr>
        <w:t>十、其他重要事项的情况说明</w:t>
      </w:r>
      <w:bookmarkEnd w:id="24"/>
      <w:bookmarkEnd w:id="25"/>
    </w:p>
    <w:p>
      <w:pPr>
        <w:ind w:firstLine="640" w:firstLineChars="200"/>
        <w:outlineLvl w:val="2"/>
        <w:rPr>
          <w:rFonts w:hint="eastAsia" w:ascii="黑体" w:hAnsi="黑体" w:eastAsia="黑体"/>
          <w:sz w:val="32"/>
          <w:szCs w:val="32"/>
        </w:rPr>
      </w:pPr>
      <w:bookmarkStart w:id="26" w:name="_Toc13105"/>
      <w:bookmarkStart w:id="27" w:name="_Toc14519"/>
      <w:r>
        <w:rPr>
          <w:rFonts w:hint="eastAsia" w:ascii="黑体" w:hAnsi="黑体" w:eastAsia="黑体"/>
          <w:sz w:val="32"/>
          <w:szCs w:val="32"/>
        </w:rPr>
        <w:t>（一）机关运行经费支出情况</w:t>
      </w:r>
      <w:bookmarkEnd w:id="26"/>
      <w:bookmarkEnd w:id="27"/>
    </w:p>
    <w:p>
      <w:pPr>
        <w:ind w:firstLine="640" w:firstLineChars="200"/>
        <w:outlineLvl w:val="2"/>
        <w:rPr>
          <w:rFonts w:ascii="黑体" w:hAnsi="黑体" w:eastAsia="黑体"/>
          <w:sz w:val="32"/>
          <w:szCs w:val="32"/>
        </w:rPr>
      </w:pPr>
      <w:r>
        <w:rPr>
          <w:rFonts w:hint="eastAsia" w:ascii="仿宋_GB2312" w:eastAsia="仿宋_GB2312"/>
          <w:sz w:val="32"/>
          <w:szCs w:val="32"/>
        </w:rPr>
        <w:t>2021年度新疆维吾尔自治区统计调查监测中心（事业单位）公用经费86.25万元，比</w:t>
      </w:r>
      <w:r>
        <w:rPr>
          <w:rFonts w:hint="eastAsia" w:ascii="仿宋_GB2312" w:eastAsia="仿宋_GB2312"/>
          <w:sz w:val="32"/>
          <w:szCs w:val="32"/>
          <w:lang w:val="en-US" w:eastAsia="zh-CN"/>
        </w:rPr>
        <w:t>上年</w:t>
      </w:r>
      <w:r>
        <w:rPr>
          <w:rFonts w:hint="eastAsia" w:ascii="仿宋_GB2312" w:eastAsia="仿宋_GB2312"/>
          <w:sz w:val="32"/>
          <w:szCs w:val="32"/>
        </w:rPr>
        <w:t>增加27.97</w:t>
      </w:r>
      <w:r>
        <w:rPr>
          <w:rFonts w:hint="eastAsia" w:ascii="仿宋_GB2312" w:eastAsia="仿宋_GB2312"/>
          <w:sz w:val="32"/>
          <w:szCs w:val="32"/>
          <w:lang w:val="en-US" w:eastAsia="zh-CN"/>
        </w:rPr>
        <w:t>万</w:t>
      </w:r>
      <w:r>
        <w:rPr>
          <w:rFonts w:hint="eastAsia" w:ascii="仿宋_GB2312" w:eastAsia="仿宋_GB2312"/>
          <w:sz w:val="32"/>
          <w:szCs w:val="32"/>
        </w:rPr>
        <w:t>元，增长47.99%，主要原因是：2021年我单位有新入职人员，增加了公用经费，同时，在职人员职务职级较上年有所调整，故公用经费较上年有所增加。</w:t>
      </w:r>
    </w:p>
    <w:p>
      <w:pPr>
        <w:ind w:firstLine="640" w:firstLineChars="200"/>
        <w:outlineLvl w:val="2"/>
        <w:rPr>
          <w:rFonts w:hint="eastAsia" w:ascii="黑体" w:hAnsi="黑体" w:eastAsia="黑体"/>
          <w:sz w:val="32"/>
          <w:szCs w:val="32"/>
        </w:rPr>
      </w:pPr>
      <w:bookmarkStart w:id="28" w:name="_Toc227"/>
      <w:bookmarkStart w:id="29" w:name="_Toc26704"/>
      <w:r>
        <w:rPr>
          <w:rFonts w:hint="eastAsia" w:ascii="黑体" w:hAnsi="黑体" w:eastAsia="黑体"/>
          <w:sz w:val="32"/>
          <w:szCs w:val="32"/>
        </w:rPr>
        <w:t>（二）政府采购情况</w:t>
      </w:r>
      <w:bookmarkEnd w:id="28"/>
      <w:bookmarkEnd w:id="29"/>
    </w:p>
    <w:p>
      <w:pPr>
        <w:ind w:firstLine="640" w:firstLineChars="200"/>
        <w:rPr>
          <w:rFonts w:ascii="仿宋_GB2312" w:eastAsia="仿宋_GB2312"/>
          <w:sz w:val="32"/>
          <w:szCs w:val="32"/>
        </w:rPr>
      </w:pPr>
      <w:r>
        <w:rPr>
          <w:rFonts w:hint="eastAsia" w:ascii="仿宋_GB2312" w:eastAsia="仿宋_GB2312"/>
          <w:sz w:val="32"/>
          <w:szCs w:val="32"/>
        </w:rPr>
        <w:t>2021年度政府采购支出总额</w:t>
      </w:r>
      <w:r>
        <w:rPr>
          <w:rFonts w:ascii="仿宋_GB2312" w:eastAsia="仿宋_GB2312"/>
          <w:sz w:val="32"/>
          <w:szCs w:val="32"/>
        </w:rPr>
        <w:t>0.00</w:t>
      </w:r>
      <w:r>
        <w:rPr>
          <w:rFonts w:hint="eastAsia" w:ascii="仿宋_GB2312" w:eastAsia="仿宋_GB2312"/>
          <w:sz w:val="32"/>
          <w:szCs w:val="32"/>
        </w:rPr>
        <w:t>万元，其中：政府采购货物支出</w:t>
      </w:r>
      <w:r>
        <w:rPr>
          <w:rFonts w:ascii="仿宋_GB2312" w:eastAsia="仿宋_GB2312"/>
          <w:sz w:val="32"/>
          <w:szCs w:val="32"/>
        </w:rPr>
        <w:t>0.00</w:t>
      </w:r>
      <w:r>
        <w:rPr>
          <w:rFonts w:hint="eastAsia" w:ascii="仿宋_GB2312" w:eastAsia="仿宋_GB2312"/>
          <w:sz w:val="32"/>
          <w:szCs w:val="32"/>
        </w:rPr>
        <w:t>万元、政府采购工程支出</w:t>
      </w:r>
      <w:r>
        <w:rPr>
          <w:rFonts w:ascii="仿宋_GB2312" w:eastAsia="仿宋_GB2312"/>
          <w:sz w:val="32"/>
          <w:szCs w:val="32"/>
        </w:rPr>
        <w:t>0.00</w:t>
      </w:r>
      <w:r>
        <w:rPr>
          <w:rFonts w:hint="eastAsia" w:ascii="仿宋_GB2312" w:eastAsia="仿宋_GB2312"/>
          <w:sz w:val="32"/>
          <w:szCs w:val="32"/>
        </w:rPr>
        <w:t>万元、政府采购服务支出</w:t>
      </w:r>
      <w:r>
        <w:rPr>
          <w:rFonts w:ascii="仿宋_GB2312" w:eastAsia="仿宋_GB2312"/>
          <w:sz w:val="32"/>
          <w:szCs w:val="32"/>
        </w:rPr>
        <w:t>0.00</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授予中小企业合同金额</w:t>
      </w:r>
      <w:r>
        <w:rPr>
          <w:rFonts w:ascii="仿宋_GB2312" w:eastAsia="仿宋_GB2312"/>
          <w:sz w:val="32"/>
          <w:szCs w:val="32"/>
        </w:rPr>
        <w:t>0.00</w:t>
      </w:r>
      <w:r>
        <w:rPr>
          <w:rFonts w:hint="eastAsia" w:ascii="仿宋_GB2312" w:eastAsia="仿宋_GB2312"/>
          <w:sz w:val="32"/>
          <w:szCs w:val="32"/>
        </w:rPr>
        <w:t>万元，占政府采购支出总额的</w:t>
      </w:r>
      <w:r>
        <w:rPr>
          <w:rFonts w:ascii="仿宋_GB2312" w:eastAsia="仿宋_GB2312"/>
          <w:sz w:val="32"/>
          <w:szCs w:val="32"/>
        </w:rPr>
        <w:t>0.00</w:t>
      </w:r>
      <w:r>
        <w:rPr>
          <w:rFonts w:hint="eastAsia" w:ascii="仿宋_GB2312" w:eastAsia="仿宋_GB2312"/>
          <w:sz w:val="32"/>
          <w:szCs w:val="32"/>
        </w:rPr>
        <w:t>%，其中：授予小微企业合同金额</w:t>
      </w:r>
      <w:r>
        <w:rPr>
          <w:rFonts w:ascii="仿宋_GB2312" w:eastAsia="仿宋_GB2312"/>
          <w:sz w:val="32"/>
          <w:szCs w:val="32"/>
        </w:rPr>
        <w:t>0.00</w:t>
      </w:r>
      <w:r>
        <w:rPr>
          <w:rFonts w:hint="eastAsia" w:ascii="仿宋_GB2312" w:eastAsia="仿宋_GB2312"/>
          <w:sz w:val="32"/>
          <w:szCs w:val="32"/>
        </w:rPr>
        <w:t>万元，占政府采购支出总额的</w:t>
      </w:r>
      <w:r>
        <w:rPr>
          <w:rFonts w:ascii="仿宋_GB2312" w:eastAsia="仿宋_GB2312"/>
          <w:sz w:val="32"/>
          <w:szCs w:val="32"/>
        </w:rPr>
        <w:t>0.00</w:t>
      </w:r>
      <w:r>
        <w:rPr>
          <w:rFonts w:hint="eastAsia" w:ascii="仿宋_GB2312" w:eastAsia="仿宋_GB2312"/>
          <w:sz w:val="32"/>
          <w:szCs w:val="32"/>
        </w:rPr>
        <w:t>%。</w:t>
      </w:r>
    </w:p>
    <w:p>
      <w:pPr>
        <w:ind w:firstLine="640" w:firstLineChars="200"/>
        <w:outlineLvl w:val="2"/>
        <w:rPr>
          <w:rFonts w:ascii="黑体" w:hAnsi="黑体" w:eastAsia="黑体"/>
          <w:sz w:val="32"/>
          <w:szCs w:val="32"/>
        </w:rPr>
      </w:pPr>
      <w:bookmarkStart w:id="30" w:name="_Toc8391"/>
      <w:bookmarkStart w:id="31" w:name="_Toc4591"/>
      <w:r>
        <w:rPr>
          <w:rFonts w:hint="eastAsia" w:ascii="黑体" w:hAnsi="黑体" w:eastAsia="黑体"/>
          <w:sz w:val="32"/>
          <w:szCs w:val="32"/>
        </w:rPr>
        <w:t>（三）国有资产占用情况说明</w:t>
      </w:r>
      <w:bookmarkEnd w:id="30"/>
      <w:bookmarkEnd w:id="31"/>
    </w:p>
    <w:p>
      <w:pPr>
        <w:ind w:firstLine="640" w:firstLineChars="200"/>
        <w:rPr>
          <w:rFonts w:ascii="仿宋_GB2312" w:eastAsia="仿宋_GB2312"/>
          <w:sz w:val="32"/>
          <w:szCs w:val="32"/>
        </w:rPr>
      </w:pPr>
      <w:r>
        <w:rPr>
          <w:rFonts w:hint="eastAsia" w:ascii="仿宋_GB2312" w:eastAsia="仿宋_GB2312"/>
          <w:sz w:val="32"/>
          <w:szCs w:val="32"/>
        </w:rPr>
        <w:t>截止2021年12月31日，单位共有房屋</w:t>
      </w:r>
      <w:r>
        <w:rPr>
          <w:rFonts w:ascii="仿宋_GB2312" w:eastAsia="仿宋_GB2312"/>
          <w:sz w:val="32"/>
          <w:szCs w:val="32"/>
        </w:rPr>
        <w:t>0.00</w:t>
      </w:r>
      <w:r>
        <w:rPr>
          <w:rFonts w:hint="eastAsia" w:ascii="仿宋_GB2312" w:eastAsia="仿宋_GB2312"/>
          <w:sz w:val="32"/>
          <w:szCs w:val="32"/>
        </w:rPr>
        <w:t>（平方米），价值</w:t>
      </w:r>
      <w:r>
        <w:rPr>
          <w:rFonts w:ascii="仿宋_GB2312" w:eastAsia="仿宋_GB2312"/>
          <w:sz w:val="32"/>
          <w:szCs w:val="32"/>
        </w:rPr>
        <w:t>0.00</w:t>
      </w:r>
      <w:r>
        <w:rPr>
          <w:rFonts w:hint="eastAsia" w:ascii="仿宋_GB2312" w:eastAsia="仿宋_GB2312"/>
          <w:sz w:val="32"/>
          <w:szCs w:val="32"/>
        </w:rPr>
        <w:t>万元。车辆</w:t>
      </w:r>
      <w:r>
        <w:rPr>
          <w:rFonts w:ascii="仿宋_GB2312" w:eastAsia="仿宋_GB2312"/>
          <w:sz w:val="32"/>
          <w:szCs w:val="32"/>
        </w:rPr>
        <w:t>0</w:t>
      </w:r>
      <w:r>
        <w:rPr>
          <w:rFonts w:hint="eastAsia" w:ascii="仿宋_GB2312" w:eastAsia="仿宋_GB2312"/>
          <w:sz w:val="32"/>
          <w:szCs w:val="32"/>
        </w:rPr>
        <w:t>辆，价值</w:t>
      </w:r>
      <w:r>
        <w:rPr>
          <w:rFonts w:ascii="仿宋_GB2312" w:eastAsia="仿宋_GB2312"/>
          <w:sz w:val="32"/>
          <w:szCs w:val="32"/>
        </w:rPr>
        <w:t>0.00</w:t>
      </w:r>
      <w:r>
        <w:rPr>
          <w:rFonts w:hint="eastAsia" w:ascii="仿宋_GB2312" w:eastAsia="仿宋_GB2312"/>
          <w:sz w:val="32"/>
          <w:szCs w:val="32"/>
        </w:rPr>
        <w:t>万元，其中：副部（省）级及以上领导用车0辆、主要领导干部用车0辆、机要通信用车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辆、离退休干部用车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0</w:t>
      </w:r>
      <w:r>
        <w:rPr>
          <w:rFonts w:hint="eastAsia" w:ascii="仿宋_GB2312" w:eastAsia="仿宋_GB2312"/>
          <w:sz w:val="32"/>
          <w:szCs w:val="32"/>
        </w:rPr>
        <w:t>辆，其他用车主要是：我单位无其他用车；单位价值50万元以上通用设备</w:t>
      </w:r>
      <w:r>
        <w:rPr>
          <w:rFonts w:ascii="仿宋_GB2312" w:eastAsia="仿宋_GB2312"/>
          <w:sz w:val="32"/>
          <w:szCs w:val="32"/>
        </w:rPr>
        <w:t>0</w:t>
      </w:r>
      <w:r>
        <w:rPr>
          <w:rFonts w:hint="eastAsia" w:ascii="仿宋_GB2312" w:eastAsia="仿宋_GB2312"/>
          <w:sz w:val="32"/>
          <w:szCs w:val="32"/>
        </w:rPr>
        <w:t>台（套）、单位价值100万元以上专用设备</w:t>
      </w:r>
      <w:r>
        <w:rPr>
          <w:rFonts w:ascii="仿宋_GB2312" w:eastAsia="仿宋_GB2312"/>
          <w:sz w:val="32"/>
          <w:szCs w:val="32"/>
        </w:rPr>
        <w:t>0</w:t>
      </w:r>
      <w:r>
        <w:rPr>
          <w:rFonts w:hint="eastAsia" w:ascii="仿宋_GB2312" w:eastAsia="仿宋_GB2312"/>
          <w:sz w:val="32"/>
          <w:szCs w:val="32"/>
        </w:rPr>
        <w:t>台（套）。</w:t>
      </w:r>
    </w:p>
    <w:p>
      <w:pPr>
        <w:ind w:firstLine="640" w:firstLineChars="200"/>
        <w:outlineLvl w:val="1"/>
        <w:rPr>
          <w:rFonts w:ascii="黑体" w:hAnsi="黑体" w:eastAsia="黑体" w:cs="宋体"/>
          <w:bCs/>
          <w:kern w:val="0"/>
          <w:sz w:val="32"/>
          <w:szCs w:val="32"/>
        </w:rPr>
      </w:pPr>
      <w:bookmarkStart w:id="32" w:name="_Toc11283"/>
      <w:bookmarkStart w:id="33" w:name="_Toc435"/>
      <w:r>
        <w:rPr>
          <w:rFonts w:hint="eastAsia" w:ascii="黑体" w:hAnsi="黑体" w:eastAsia="黑体" w:cs="宋体"/>
          <w:bCs/>
          <w:kern w:val="0"/>
          <w:sz w:val="32"/>
          <w:szCs w:val="32"/>
        </w:rPr>
        <w:t>十一、预算绩效的情况说明</w:t>
      </w:r>
      <w:bookmarkEnd w:id="32"/>
      <w:bookmarkEnd w:id="33"/>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根据预算绩效管理要求，我单位2021年度开展预算绩效评价项目1个，共涉及资金98.5万元。预算绩效管理取得的成效：一是各处室人员的预算绩效管理意识增强，能积极参与预算绩效编制；二是预算编制时考虑问题更加全面，预算编制更加完善、精确，进一步做到支出必有效，无效必问责。发现的问题及原因：一是预算编制成本测算存在问题，担心下年有意外支出会在一定程度上夸大预算；二是评价指标体系不完善，实际操作有困难。下一步改进措施：一是继续提升预算绩效管理工作的深度和广度，加大对全局处室人员的预算绩效培训工作力度，同时加强与预算项目实施处室的沟通，确保预算执行安全有序完善评价指标体系；二是加大对预算绩效管理工作的考核力度，建立处室绩效考核制度，提升各处室参与预算绩效工作的主动性。具体项目自评情况附项目支出绩效自评表。</w:t>
      </w:r>
    </w:p>
    <w:p/>
    <w:p/>
    <w:p/>
    <w:p/>
    <w:p/>
    <w:p/>
    <w:p/>
    <w:p/>
    <w:p/>
    <w:p/>
    <w:p/>
    <w:p/>
    <w:p/>
    <w:p/>
    <w:p/>
    <w:p/>
    <w:p/>
    <w:p/>
    <w:p/>
    <w:p/>
    <w:p/>
    <w:p/>
    <w:p/>
    <w:p/>
    <w:p/>
    <w:p/>
    <w:p>
      <w:pPr>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kern w:val="0"/>
          <w:sz w:val="32"/>
          <w:szCs w:val="32"/>
          <w:lang w:val="en-US" w:eastAsia="zh-CN" w:bidi="ar-SA"/>
        </w:rPr>
        <w:t>附表一：</w:t>
      </w:r>
    </w:p>
    <w:p>
      <w:pPr>
        <w:rPr>
          <w:rFonts w:ascii="仿宋_GB2312" w:eastAsia="仿宋_GB2312"/>
          <w:sz w:val="32"/>
          <w:szCs w:val="32"/>
        </w:rPr>
      </w:pPr>
      <w:r>
        <w:drawing>
          <wp:inline distT="0" distB="0" distL="114300" distR="114300">
            <wp:extent cx="5272405" cy="6949440"/>
            <wp:effectExtent l="0" t="0" r="1079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2405" cy="6949440"/>
                    </a:xfrm>
                    <a:prstGeom prst="rect">
                      <a:avLst/>
                    </a:prstGeom>
                    <a:noFill/>
                    <a:ln>
                      <a:noFill/>
                    </a:ln>
                  </pic:spPr>
                </pic:pic>
              </a:graphicData>
            </a:graphic>
          </wp:inline>
        </w:drawing>
      </w:r>
    </w:p>
    <w:p>
      <w:pPr>
        <w:ind w:firstLine="640" w:firstLineChars="200"/>
        <w:jc w:val="center"/>
        <w:outlineLvl w:val="0"/>
        <w:rPr>
          <w:rFonts w:hint="eastAsia" w:ascii="黑体" w:hAnsi="黑体" w:eastAsia="黑体"/>
          <w:sz w:val="32"/>
          <w:szCs w:val="32"/>
        </w:rPr>
      </w:pPr>
      <w:bookmarkStart w:id="34" w:name="_Toc3250"/>
      <w:bookmarkStart w:id="35" w:name="_Toc24143"/>
    </w:p>
    <w:p>
      <w:pPr>
        <w:ind w:firstLine="640" w:firstLineChars="200"/>
        <w:jc w:val="center"/>
        <w:outlineLvl w:val="0"/>
        <w:rPr>
          <w:rFonts w:hint="eastAsia" w:ascii="黑体" w:hAnsi="黑体" w:eastAsia="黑体"/>
          <w:sz w:val="32"/>
          <w:szCs w:val="32"/>
        </w:rPr>
      </w:pPr>
    </w:p>
    <w:p>
      <w:pPr>
        <w:ind w:firstLine="640" w:firstLineChars="200"/>
        <w:jc w:val="center"/>
        <w:outlineLvl w:val="0"/>
        <w:rPr>
          <w:rFonts w:hint="eastAsia" w:ascii="黑体" w:hAnsi="黑体" w:eastAsia="黑体"/>
          <w:sz w:val="32"/>
          <w:szCs w:val="32"/>
        </w:rPr>
      </w:pPr>
    </w:p>
    <w:p>
      <w:pPr>
        <w:ind w:firstLine="640" w:firstLineChars="200"/>
        <w:jc w:val="center"/>
        <w:outlineLvl w:val="0"/>
        <w:rPr>
          <w:rFonts w:ascii="黑体" w:hAnsi="黑体" w:eastAsia="黑体"/>
          <w:sz w:val="32"/>
          <w:szCs w:val="32"/>
        </w:rPr>
      </w:pPr>
      <w:r>
        <w:rPr>
          <w:rFonts w:hint="eastAsia" w:ascii="黑体" w:hAnsi="黑体" w:eastAsia="黑体"/>
          <w:sz w:val="32"/>
          <w:szCs w:val="32"/>
        </w:rPr>
        <w:t>第三部分 专业名词解释</w:t>
      </w:r>
      <w:bookmarkEnd w:id="34"/>
      <w:bookmarkEnd w:id="35"/>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单位按规定开支的各类公务接待（含外宾接待）费用。</w:t>
      </w:r>
    </w:p>
    <w:p>
      <w:pPr>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sz w:val="32"/>
          <w:szCs w:val="32"/>
        </w:rPr>
      </w:pPr>
      <w:bookmarkStart w:id="36" w:name="_Toc28903"/>
      <w:bookmarkStart w:id="37" w:name="_Toc22784"/>
      <w:r>
        <w:rPr>
          <w:rFonts w:hint="eastAsia" w:ascii="黑体" w:hAnsi="黑体" w:eastAsia="黑体"/>
          <w:sz w:val="32"/>
          <w:szCs w:val="32"/>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第四部分 部门决算报表（见附表）</w:t>
      </w:r>
      <w:bookmarkEnd w:id="36"/>
      <w:bookmarkEnd w:id="37"/>
    </w:p>
    <w:p>
      <w:pPr>
        <w:ind w:firstLine="640" w:firstLineChars="200"/>
        <w:outlineLvl w:val="1"/>
        <w:rPr>
          <w:rFonts w:ascii="黑体" w:hAnsi="黑体" w:eastAsia="黑体" w:cs="宋体"/>
          <w:bCs/>
          <w:kern w:val="0"/>
          <w:sz w:val="32"/>
          <w:szCs w:val="32"/>
        </w:rPr>
      </w:pPr>
      <w:bookmarkStart w:id="38" w:name="_Toc2183"/>
      <w:bookmarkStart w:id="39" w:name="_Toc6062"/>
      <w:r>
        <w:rPr>
          <w:rFonts w:hint="eastAsia" w:ascii="黑体" w:hAnsi="黑体" w:eastAsia="黑体" w:cs="宋体"/>
          <w:bCs/>
          <w:kern w:val="0"/>
          <w:sz w:val="32"/>
          <w:szCs w:val="32"/>
        </w:rPr>
        <w:t>一、《收入支出决算总表》</w:t>
      </w:r>
      <w:bookmarkEnd w:id="38"/>
      <w:bookmarkEnd w:id="39"/>
    </w:p>
    <w:p>
      <w:pPr>
        <w:ind w:firstLine="640" w:firstLineChars="200"/>
        <w:outlineLvl w:val="1"/>
        <w:rPr>
          <w:rFonts w:ascii="黑体" w:hAnsi="黑体" w:eastAsia="黑体" w:cs="宋体"/>
          <w:bCs/>
          <w:kern w:val="0"/>
          <w:sz w:val="32"/>
          <w:szCs w:val="32"/>
        </w:rPr>
      </w:pPr>
      <w:bookmarkStart w:id="40" w:name="_Toc30364"/>
      <w:bookmarkStart w:id="41" w:name="_Toc24532"/>
      <w:r>
        <w:rPr>
          <w:rFonts w:hint="eastAsia" w:ascii="黑体" w:hAnsi="黑体" w:eastAsia="黑体" w:cs="宋体"/>
          <w:bCs/>
          <w:kern w:val="0"/>
          <w:sz w:val="32"/>
          <w:szCs w:val="32"/>
        </w:rPr>
        <w:t>二、《收入决算表》</w:t>
      </w:r>
      <w:bookmarkEnd w:id="40"/>
      <w:bookmarkEnd w:id="41"/>
    </w:p>
    <w:p>
      <w:pPr>
        <w:ind w:firstLine="640" w:firstLineChars="200"/>
        <w:outlineLvl w:val="1"/>
        <w:rPr>
          <w:rFonts w:ascii="黑体" w:hAnsi="黑体" w:eastAsia="黑体" w:cs="宋体"/>
          <w:bCs/>
          <w:kern w:val="0"/>
          <w:sz w:val="32"/>
          <w:szCs w:val="32"/>
        </w:rPr>
      </w:pPr>
      <w:bookmarkStart w:id="42" w:name="_Toc21304"/>
      <w:bookmarkStart w:id="43" w:name="_Toc32434"/>
      <w:r>
        <w:rPr>
          <w:rFonts w:hint="eastAsia" w:ascii="黑体" w:hAnsi="黑体" w:eastAsia="黑体" w:cs="宋体"/>
          <w:bCs/>
          <w:kern w:val="0"/>
          <w:sz w:val="32"/>
          <w:szCs w:val="32"/>
        </w:rPr>
        <w:t>三、《支出决算表》</w:t>
      </w:r>
      <w:bookmarkEnd w:id="42"/>
      <w:bookmarkEnd w:id="43"/>
    </w:p>
    <w:p>
      <w:pPr>
        <w:ind w:firstLine="640" w:firstLineChars="200"/>
        <w:outlineLvl w:val="1"/>
        <w:rPr>
          <w:rFonts w:ascii="黑体" w:hAnsi="黑体" w:eastAsia="黑体" w:cs="宋体"/>
          <w:bCs/>
          <w:kern w:val="0"/>
          <w:sz w:val="32"/>
          <w:szCs w:val="32"/>
        </w:rPr>
      </w:pPr>
      <w:bookmarkStart w:id="44" w:name="_Toc14238"/>
      <w:bookmarkStart w:id="45" w:name="_Toc28786"/>
      <w:r>
        <w:rPr>
          <w:rFonts w:hint="eastAsia" w:ascii="黑体" w:hAnsi="黑体" w:eastAsia="黑体" w:cs="宋体"/>
          <w:bCs/>
          <w:kern w:val="0"/>
          <w:sz w:val="32"/>
          <w:szCs w:val="32"/>
        </w:rPr>
        <w:t>四、《财政拨款收入支出决算总表》</w:t>
      </w:r>
      <w:bookmarkEnd w:id="44"/>
      <w:bookmarkEnd w:id="45"/>
    </w:p>
    <w:p>
      <w:pPr>
        <w:ind w:firstLine="640" w:firstLineChars="200"/>
        <w:outlineLvl w:val="1"/>
        <w:rPr>
          <w:rFonts w:ascii="黑体" w:hAnsi="黑体" w:eastAsia="黑体" w:cs="宋体"/>
          <w:bCs/>
          <w:kern w:val="0"/>
          <w:sz w:val="32"/>
          <w:szCs w:val="32"/>
        </w:rPr>
      </w:pPr>
      <w:bookmarkStart w:id="46" w:name="_Toc14869"/>
      <w:bookmarkStart w:id="47" w:name="_Toc10347"/>
      <w:r>
        <w:rPr>
          <w:rFonts w:hint="eastAsia" w:ascii="黑体" w:hAnsi="黑体" w:eastAsia="黑体" w:cs="宋体"/>
          <w:bCs/>
          <w:kern w:val="0"/>
          <w:sz w:val="32"/>
          <w:szCs w:val="32"/>
        </w:rPr>
        <w:t>五、《一般公共预算财政拨款支出决算表》</w:t>
      </w:r>
      <w:bookmarkEnd w:id="46"/>
      <w:bookmarkEnd w:id="47"/>
    </w:p>
    <w:p>
      <w:pPr>
        <w:ind w:firstLine="640" w:firstLineChars="200"/>
        <w:outlineLvl w:val="1"/>
        <w:rPr>
          <w:rFonts w:ascii="黑体" w:hAnsi="黑体" w:eastAsia="黑体" w:cs="宋体"/>
          <w:bCs/>
          <w:kern w:val="0"/>
          <w:sz w:val="32"/>
          <w:szCs w:val="32"/>
        </w:rPr>
      </w:pPr>
      <w:bookmarkStart w:id="48" w:name="_Toc5626"/>
      <w:bookmarkStart w:id="49" w:name="_Toc8884"/>
      <w:r>
        <w:rPr>
          <w:rFonts w:hint="eastAsia" w:ascii="黑体" w:hAnsi="黑体" w:eastAsia="黑体" w:cs="宋体"/>
          <w:bCs/>
          <w:kern w:val="0"/>
          <w:sz w:val="32"/>
          <w:szCs w:val="32"/>
        </w:rPr>
        <w:t>六、《一般公共预算财政拨款基本支出决算表》</w:t>
      </w:r>
      <w:bookmarkEnd w:id="48"/>
      <w:bookmarkEnd w:id="49"/>
    </w:p>
    <w:p>
      <w:pPr>
        <w:ind w:firstLine="640" w:firstLineChars="200"/>
        <w:outlineLvl w:val="1"/>
        <w:rPr>
          <w:rFonts w:ascii="黑体" w:hAnsi="黑体" w:eastAsia="黑体" w:cs="宋体"/>
          <w:bCs/>
          <w:kern w:val="0"/>
          <w:sz w:val="32"/>
          <w:szCs w:val="32"/>
        </w:rPr>
      </w:pPr>
      <w:bookmarkStart w:id="50" w:name="_Toc32663"/>
      <w:bookmarkStart w:id="51" w:name="_Toc29106"/>
      <w:r>
        <w:rPr>
          <w:rFonts w:hint="eastAsia" w:ascii="黑体" w:hAnsi="黑体" w:eastAsia="黑体" w:cs="宋体"/>
          <w:bCs/>
          <w:kern w:val="0"/>
          <w:sz w:val="32"/>
          <w:szCs w:val="32"/>
        </w:rPr>
        <w:t>七、《一般公共预算财政拨款“三公”经费支出决算表》</w:t>
      </w:r>
      <w:bookmarkEnd w:id="50"/>
      <w:bookmarkEnd w:id="51"/>
    </w:p>
    <w:p>
      <w:pPr>
        <w:ind w:firstLine="640" w:firstLineChars="200"/>
        <w:outlineLvl w:val="1"/>
        <w:rPr>
          <w:rFonts w:ascii="黑体" w:hAnsi="黑体" w:eastAsia="黑体" w:cs="宋体"/>
          <w:bCs/>
          <w:kern w:val="0"/>
          <w:sz w:val="32"/>
          <w:szCs w:val="32"/>
        </w:rPr>
      </w:pPr>
      <w:bookmarkStart w:id="52" w:name="_Toc5453"/>
      <w:bookmarkStart w:id="53" w:name="_Toc7643"/>
      <w:r>
        <w:rPr>
          <w:rFonts w:hint="eastAsia" w:ascii="黑体" w:hAnsi="黑体" w:eastAsia="黑体" w:cs="宋体"/>
          <w:bCs/>
          <w:kern w:val="0"/>
          <w:sz w:val="32"/>
          <w:szCs w:val="32"/>
        </w:rPr>
        <w:t>八、《政府性基金预算财政拨款收入支出决算表》</w:t>
      </w:r>
      <w:bookmarkEnd w:id="52"/>
      <w:bookmarkEnd w:id="53"/>
    </w:p>
    <w:p>
      <w:pPr>
        <w:ind w:firstLine="640" w:firstLineChars="200"/>
        <w:outlineLvl w:val="1"/>
        <w:rPr>
          <w:rFonts w:ascii="黑体" w:hAnsi="黑体" w:eastAsia="黑体" w:cs="宋体"/>
          <w:bCs/>
          <w:kern w:val="0"/>
          <w:sz w:val="32"/>
          <w:szCs w:val="32"/>
        </w:rPr>
      </w:pPr>
      <w:r>
        <w:rPr>
          <w:rFonts w:hint="eastAsia" w:ascii="黑体" w:hAnsi="黑体" w:eastAsia="黑体" w:cs="宋体"/>
          <w:bCs/>
          <w:kern w:val="0"/>
          <w:sz w:val="32"/>
          <w:szCs w:val="32"/>
        </w:rPr>
        <w:t>九、《国有资本经营预算财政拨款收入支出决算表》</w:t>
      </w:r>
    </w:p>
    <w:bookmarkEnd w:id="0"/>
    <w:p>
      <w:pPr>
        <w:ind w:firstLine="640" w:firstLineChars="200"/>
        <w:outlineLvl w:val="1"/>
        <w:rPr>
          <w:rFonts w:ascii="黑体" w:hAnsi="黑体" w:eastAsia="黑体" w:cs="宋体"/>
          <w:bCs/>
          <w:kern w:val="0"/>
          <w:sz w:val="32"/>
          <w:szCs w:val="32"/>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ug-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BOULk3gEAALsDAAAOAAAAAAAA&#10;AAEAIAAAAB4BAABkcnMvZTJvRG9jLnhtbFBLBQYAAAAABgAGAFkBAABu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ZTcxZmViNTViYTRhYTlhZWZiNDAwMGJkNjY0ZGQifQ=="/>
  </w:docVars>
  <w:rsids>
    <w:rsidRoot w:val="006B7B8C"/>
    <w:rsid w:val="00014AAB"/>
    <w:rsid w:val="00015801"/>
    <w:rsid w:val="0002486D"/>
    <w:rsid w:val="00062388"/>
    <w:rsid w:val="000731DE"/>
    <w:rsid w:val="00082B96"/>
    <w:rsid w:val="000874C6"/>
    <w:rsid w:val="00091D32"/>
    <w:rsid w:val="000B3F65"/>
    <w:rsid w:val="000B4DF4"/>
    <w:rsid w:val="000B597A"/>
    <w:rsid w:val="000C0611"/>
    <w:rsid w:val="000C72B8"/>
    <w:rsid w:val="000F13FC"/>
    <w:rsid w:val="000F1BC6"/>
    <w:rsid w:val="000F7D1A"/>
    <w:rsid w:val="00100F46"/>
    <w:rsid w:val="001114DC"/>
    <w:rsid w:val="001221DB"/>
    <w:rsid w:val="001224FB"/>
    <w:rsid w:val="001433D9"/>
    <w:rsid w:val="00147345"/>
    <w:rsid w:val="00157386"/>
    <w:rsid w:val="00176B00"/>
    <w:rsid w:val="001A140F"/>
    <w:rsid w:val="001A52AF"/>
    <w:rsid w:val="001C2440"/>
    <w:rsid w:val="001C44B0"/>
    <w:rsid w:val="00207BE8"/>
    <w:rsid w:val="002120BB"/>
    <w:rsid w:val="002548C8"/>
    <w:rsid w:val="00272419"/>
    <w:rsid w:val="003028E1"/>
    <w:rsid w:val="00302A04"/>
    <w:rsid w:val="00312652"/>
    <w:rsid w:val="00345A42"/>
    <w:rsid w:val="0035250E"/>
    <w:rsid w:val="00353DD9"/>
    <w:rsid w:val="00362C48"/>
    <w:rsid w:val="0036666F"/>
    <w:rsid w:val="00370F5B"/>
    <w:rsid w:val="003824A3"/>
    <w:rsid w:val="00392A24"/>
    <w:rsid w:val="0039326B"/>
    <w:rsid w:val="00395F5C"/>
    <w:rsid w:val="003A65AE"/>
    <w:rsid w:val="003C4475"/>
    <w:rsid w:val="003C4518"/>
    <w:rsid w:val="003C5962"/>
    <w:rsid w:val="003D230A"/>
    <w:rsid w:val="003D381A"/>
    <w:rsid w:val="003D4CE8"/>
    <w:rsid w:val="004078AA"/>
    <w:rsid w:val="00420161"/>
    <w:rsid w:val="00464FAC"/>
    <w:rsid w:val="00480271"/>
    <w:rsid w:val="00487954"/>
    <w:rsid w:val="00495F92"/>
    <w:rsid w:val="004971F0"/>
    <w:rsid w:val="004B241A"/>
    <w:rsid w:val="004B2827"/>
    <w:rsid w:val="004B4550"/>
    <w:rsid w:val="004C036C"/>
    <w:rsid w:val="004C7698"/>
    <w:rsid w:val="004D5A4F"/>
    <w:rsid w:val="004E5240"/>
    <w:rsid w:val="004E7075"/>
    <w:rsid w:val="00511EF6"/>
    <w:rsid w:val="005266C7"/>
    <w:rsid w:val="00536589"/>
    <w:rsid w:val="005609AE"/>
    <w:rsid w:val="00565E92"/>
    <w:rsid w:val="00573DA1"/>
    <w:rsid w:val="00577003"/>
    <w:rsid w:val="00581BC9"/>
    <w:rsid w:val="0058594B"/>
    <w:rsid w:val="00597053"/>
    <w:rsid w:val="005B4B49"/>
    <w:rsid w:val="005D0449"/>
    <w:rsid w:val="005D2934"/>
    <w:rsid w:val="005D3D72"/>
    <w:rsid w:val="005D54E8"/>
    <w:rsid w:val="005D6482"/>
    <w:rsid w:val="005F26BE"/>
    <w:rsid w:val="00610E0F"/>
    <w:rsid w:val="006113E2"/>
    <w:rsid w:val="00624982"/>
    <w:rsid w:val="00625F2E"/>
    <w:rsid w:val="006505E8"/>
    <w:rsid w:val="00656A89"/>
    <w:rsid w:val="006612DA"/>
    <w:rsid w:val="00677EE6"/>
    <w:rsid w:val="006B25BA"/>
    <w:rsid w:val="006B5D26"/>
    <w:rsid w:val="006B7089"/>
    <w:rsid w:val="006B7147"/>
    <w:rsid w:val="006B7779"/>
    <w:rsid w:val="006B7B8C"/>
    <w:rsid w:val="006C09CD"/>
    <w:rsid w:val="006C6123"/>
    <w:rsid w:val="007002F4"/>
    <w:rsid w:val="0072647E"/>
    <w:rsid w:val="00730D0A"/>
    <w:rsid w:val="00753BF6"/>
    <w:rsid w:val="007718CB"/>
    <w:rsid w:val="0077373D"/>
    <w:rsid w:val="00773C57"/>
    <w:rsid w:val="00793611"/>
    <w:rsid w:val="007B5171"/>
    <w:rsid w:val="007E51A8"/>
    <w:rsid w:val="007F1677"/>
    <w:rsid w:val="008060FF"/>
    <w:rsid w:val="00817497"/>
    <w:rsid w:val="00820F01"/>
    <w:rsid w:val="00833A8D"/>
    <w:rsid w:val="00844A1B"/>
    <w:rsid w:val="00862C15"/>
    <w:rsid w:val="00866D2C"/>
    <w:rsid w:val="008936FD"/>
    <w:rsid w:val="008B0283"/>
    <w:rsid w:val="008B08E2"/>
    <w:rsid w:val="008C5CF1"/>
    <w:rsid w:val="008E1BC7"/>
    <w:rsid w:val="008E3821"/>
    <w:rsid w:val="008E6109"/>
    <w:rsid w:val="008E6A5A"/>
    <w:rsid w:val="00914AAA"/>
    <w:rsid w:val="00920BB9"/>
    <w:rsid w:val="00937335"/>
    <w:rsid w:val="00972E47"/>
    <w:rsid w:val="00984899"/>
    <w:rsid w:val="009848D4"/>
    <w:rsid w:val="009B30F0"/>
    <w:rsid w:val="009B32AE"/>
    <w:rsid w:val="009C6ACE"/>
    <w:rsid w:val="009E66FE"/>
    <w:rsid w:val="00A01F1F"/>
    <w:rsid w:val="00A04806"/>
    <w:rsid w:val="00A07771"/>
    <w:rsid w:val="00A337C0"/>
    <w:rsid w:val="00A45B04"/>
    <w:rsid w:val="00A830BA"/>
    <w:rsid w:val="00A851E1"/>
    <w:rsid w:val="00AD0C57"/>
    <w:rsid w:val="00AD0ECD"/>
    <w:rsid w:val="00AD3E2A"/>
    <w:rsid w:val="00AD75AE"/>
    <w:rsid w:val="00AE710B"/>
    <w:rsid w:val="00B14642"/>
    <w:rsid w:val="00B223C7"/>
    <w:rsid w:val="00B3137B"/>
    <w:rsid w:val="00B323EA"/>
    <w:rsid w:val="00B32435"/>
    <w:rsid w:val="00B55170"/>
    <w:rsid w:val="00B81749"/>
    <w:rsid w:val="00B82BD1"/>
    <w:rsid w:val="00B82F2C"/>
    <w:rsid w:val="00BC404C"/>
    <w:rsid w:val="00BD11BA"/>
    <w:rsid w:val="00BD1A9F"/>
    <w:rsid w:val="00BF043E"/>
    <w:rsid w:val="00BF382F"/>
    <w:rsid w:val="00BF59D3"/>
    <w:rsid w:val="00C0134C"/>
    <w:rsid w:val="00C0510A"/>
    <w:rsid w:val="00C14826"/>
    <w:rsid w:val="00C274DD"/>
    <w:rsid w:val="00C312EC"/>
    <w:rsid w:val="00C4109C"/>
    <w:rsid w:val="00C65082"/>
    <w:rsid w:val="00C67079"/>
    <w:rsid w:val="00CA4926"/>
    <w:rsid w:val="00CB467D"/>
    <w:rsid w:val="00CC4A46"/>
    <w:rsid w:val="00CD75DB"/>
    <w:rsid w:val="00CF2197"/>
    <w:rsid w:val="00D00715"/>
    <w:rsid w:val="00D060F1"/>
    <w:rsid w:val="00D13254"/>
    <w:rsid w:val="00D20143"/>
    <w:rsid w:val="00D218B2"/>
    <w:rsid w:val="00D26864"/>
    <w:rsid w:val="00D26E58"/>
    <w:rsid w:val="00D27269"/>
    <w:rsid w:val="00D44942"/>
    <w:rsid w:val="00D548CB"/>
    <w:rsid w:val="00D65A9C"/>
    <w:rsid w:val="00D706DB"/>
    <w:rsid w:val="00D8490F"/>
    <w:rsid w:val="00D97950"/>
    <w:rsid w:val="00DC09B1"/>
    <w:rsid w:val="00E00036"/>
    <w:rsid w:val="00E14CA4"/>
    <w:rsid w:val="00E23560"/>
    <w:rsid w:val="00E40C0B"/>
    <w:rsid w:val="00E429F1"/>
    <w:rsid w:val="00E434E9"/>
    <w:rsid w:val="00E8482F"/>
    <w:rsid w:val="00EC7E67"/>
    <w:rsid w:val="00F074B1"/>
    <w:rsid w:val="00F647BE"/>
    <w:rsid w:val="00F85377"/>
    <w:rsid w:val="00FA62CF"/>
    <w:rsid w:val="01D35DA3"/>
    <w:rsid w:val="02E743B6"/>
    <w:rsid w:val="02F1741B"/>
    <w:rsid w:val="04911B11"/>
    <w:rsid w:val="052035FD"/>
    <w:rsid w:val="05AF70DB"/>
    <w:rsid w:val="06792773"/>
    <w:rsid w:val="0742534E"/>
    <w:rsid w:val="08B509AF"/>
    <w:rsid w:val="08E75997"/>
    <w:rsid w:val="09E12A64"/>
    <w:rsid w:val="0AF87F94"/>
    <w:rsid w:val="0B835865"/>
    <w:rsid w:val="0BF6540F"/>
    <w:rsid w:val="0C7227A7"/>
    <w:rsid w:val="0C801B16"/>
    <w:rsid w:val="0D1E33E4"/>
    <w:rsid w:val="0DAA21EE"/>
    <w:rsid w:val="0FA7589A"/>
    <w:rsid w:val="102C6852"/>
    <w:rsid w:val="1081433D"/>
    <w:rsid w:val="12D3520E"/>
    <w:rsid w:val="1396784F"/>
    <w:rsid w:val="13EC0B8A"/>
    <w:rsid w:val="14EB6229"/>
    <w:rsid w:val="155C65A7"/>
    <w:rsid w:val="15E95753"/>
    <w:rsid w:val="16F045F9"/>
    <w:rsid w:val="176E6CF3"/>
    <w:rsid w:val="17C618A3"/>
    <w:rsid w:val="185F4F4D"/>
    <w:rsid w:val="193D4B9E"/>
    <w:rsid w:val="1B4E62E5"/>
    <w:rsid w:val="1C666C77"/>
    <w:rsid w:val="1C8B4975"/>
    <w:rsid w:val="1C98798D"/>
    <w:rsid w:val="1D2D783E"/>
    <w:rsid w:val="1D9D4C68"/>
    <w:rsid w:val="1DAF458D"/>
    <w:rsid w:val="1E150A80"/>
    <w:rsid w:val="1EAA00AC"/>
    <w:rsid w:val="1FA73C1B"/>
    <w:rsid w:val="258917FB"/>
    <w:rsid w:val="27AF63CE"/>
    <w:rsid w:val="27CF2642"/>
    <w:rsid w:val="28605A33"/>
    <w:rsid w:val="294E4805"/>
    <w:rsid w:val="29E96D83"/>
    <w:rsid w:val="29EC087F"/>
    <w:rsid w:val="2A053397"/>
    <w:rsid w:val="2ABE0B21"/>
    <w:rsid w:val="2B3A3AD8"/>
    <w:rsid w:val="2D1136DF"/>
    <w:rsid w:val="2DE716FC"/>
    <w:rsid w:val="2E59285E"/>
    <w:rsid w:val="2FD27414"/>
    <w:rsid w:val="31857BAC"/>
    <w:rsid w:val="31B5304E"/>
    <w:rsid w:val="31C63837"/>
    <w:rsid w:val="33206C0F"/>
    <w:rsid w:val="33BC32B4"/>
    <w:rsid w:val="3429669A"/>
    <w:rsid w:val="34965581"/>
    <w:rsid w:val="35C5793C"/>
    <w:rsid w:val="36325697"/>
    <w:rsid w:val="36E958BB"/>
    <w:rsid w:val="370D7281"/>
    <w:rsid w:val="38CB046A"/>
    <w:rsid w:val="3A643253"/>
    <w:rsid w:val="3B5D1933"/>
    <w:rsid w:val="3D1D5019"/>
    <w:rsid w:val="3D5275AC"/>
    <w:rsid w:val="3E1A76DD"/>
    <w:rsid w:val="3E2B7A03"/>
    <w:rsid w:val="3E9A7BA4"/>
    <w:rsid w:val="3F076061"/>
    <w:rsid w:val="3F6A08C0"/>
    <w:rsid w:val="455E1F7C"/>
    <w:rsid w:val="45897ADA"/>
    <w:rsid w:val="46901EEE"/>
    <w:rsid w:val="469C74D2"/>
    <w:rsid w:val="48A52360"/>
    <w:rsid w:val="4902047E"/>
    <w:rsid w:val="4A7D4485"/>
    <w:rsid w:val="4C2E1A9B"/>
    <w:rsid w:val="4DE45AD9"/>
    <w:rsid w:val="4E11500F"/>
    <w:rsid w:val="4EEF1380"/>
    <w:rsid w:val="4F9D7B44"/>
    <w:rsid w:val="50DB5F45"/>
    <w:rsid w:val="512709C0"/>
    <w:rsid w:val="51DB4252"/>
    <w:rsid w:val="52314E57"/>
    <w:rsid w:val="523358A5"/>
    <w:rsid w:val="53350823"/>
    <w:rsid w:val="54054866"/>
    <w:rsid w:val="54F22EA5"/>
    <w:rsid w:val="55516A31"/>
    <w:rsid w:val="59444B98"/>
    <w:rsid w:val="59996596"/>
    <w:rsid w:val="5A8B468F"/>
    <w:rsid w:val="5C386C32"/>
    <w:rsid w:val="5D286D33"/>
    <w:rsid w:val="5D630BDE"/>
    <w:rsid w:val="5E8A0BA7"/>
    <w:rsid w:val="5FFF1C5A"/>
    <w:rsid w:val="61A46A97"/>
    <w:rsid w:val="64275BB0"/>
    <w:rsid w:val="64925820"/>
    <w:rsid w:val="6627325F"/>
    <w:rsid w:val="66F72012"/>
    <w:rsid w:val="67623B14"/>
    <w:rsid w:val="68706FD2"/>
    <w:rsid w:val="69AD798C"/>
    <w:rsid w:val="69F01279"/>
    <w:rsid w:val="6B311CD9"/>
    <w:rsid w:val="6B68175F"/>
    <w:rsid w:val="6B8500AE"/>
    <w:rsid w:val="6C81696B"/>
    <w:rsid w:val="6D587ECB"/>
    <w:rsid w:val="6D937C50"/>
    <w:rsid w:val="6DE375B7"/>
    <w:rsid w:val="6F516C58"/>
    <w:rsid w:val="6FDFD92C"/>
    <w:rsid w:val="6FFF530B"/>
    <w:rsid w:val="70A609BC"/>
    <w:rsid w:val="73FB6630"/>
    <w:rsid w:val="74060C43"/>
    <w:rsid w:val="74947C20"/>
    <w:rsid w:val="761262E7"/>
    <w:rsid w:val="76416A32"/>
    <w:rsid w:val="77022DD9"/>
    <w:rsid w:val="77ED6F44"/>
    <w:rsid w:val="7E6C6E77"/>
    <w:rsid w:val="7F726A00"/>
    <w:rsid w:val="7FB31F36"/>
    <w:rsid w:val="7FC0756C"/>
    <w:rsid w:val="7FC85347"/>
    <w:rsid w:val="BF5DD8AA"/>
    <w:rsid w:val="D3CF2FDB"/>
    <w:rsid w:val="FDFEE3F3"/>
    <w:rsid w:val="FFBF0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2">
    <w:name w:val="annotation reference"/>
    <w:basedOn w:val="11"/>
    <w:qFormat/>
    <w:uiPriority w:val="0"/>
    <w:rPr>
      <w:sz w:val="21"/>
      <w:szCs w:val="21"/>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ug-CN"/>
    </w:rPr>
  </w:style>
  <w:style w:type="paragraph" w:customStyle="1" w:styleId="14">
    <w:name w:val="WPSOffice手动目录 1"/>
    <w:qFormat/>
    <w:uiPriority w:val="0"/>
    <w:rPr>
      <w:rFonts w:ascii="Times New Roman" w:hAnsi="Times New Roman" w:eastAsia="宋体" w:cs="Times New Roman"/>
      <w:lang w:val="en-US" w:eastAsia="zh-CN" w:bidi="ug-CN"/>
    </w:rPr>
  </w:style>
  <w:style w:type="paragraph" w:customStyle="1" w:styleId="15">
    <w:name w:val="WPSOffice手动目录 3"/>
    <w:qFormat/>
    <w:uiPriority w:val="0"/>
    <w:pPr>
      <w:ind w:left="400" w:leftChars="400"/>
    </w:pPr>
    <w:rPr>
      <w:rFonts w:ascii="Times New Roman" w:hAnsi="Times New Roman" w:eastAsia="宋体" w:cs="Times New Roman"/>
      <w:lang w:val="en-US" w:eastAsia="zh-CN" w:bidi="ug-CN"/>
    </w:rPr>
  </w:style>
  <w:style w:type="character" w:customStyle="1" w:styleId="16">
    <w:name w:val="批注框文本 字符"/>
    <w:basedOn w:val="11"/>
    <w:link w:val="4"/>
    <w:qFormat/>
    <w:uiPriority w:val="0"/>
    <w:rPr>
      <w:kern w:val="2"/>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EECE7-2313-41ED-AECA-605B6CADA37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4821</Words>
  <Characters>5394</Characters>
  <Lines>59</Lines>
  <Paragraphs>16</Paragraphs>
  <TotalTime>11</TotalTime>
  <ScaleCrop>false</ScaleCrop>
  <LinksUpToDate>false</LinksUpToDate>
  <CharactersWithSpaces>5427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GXR</dc:creator>
  <cp:lastModifiedBy>zxy</cp:lastModifiedBy>
  <dcterms:modified xsi:type="dcterms:W3CDTF">2022-08-30T09:19:37Z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DBDF8A020F654AB0B2074B894FF18FA7</vt:lpwstr>
  </property>
</Properties>
</file>