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  <w:t>附件2</w:t>
      </w: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轻微统计违法行为不予行政处罚清单</w:t>
      </w:r>
    </w:p>
    <w:p>
      <w:pPr>
        <w:pStyle w:val="3"/>
        <w:rPr>
          <w:rFonts w:hint="eastAsia"/>
          <w:sz w:val="15"/>
          <w:szCs w:val="15"/>
          <w:highlight w:val="none"/>
          <w:lang w:eastAsia="zh-CN"/>
        </w:rPr>
      </w:pPr>
    </w:p>
    <w:tbl>
      <w:tblPr>
        <w:tblStyle w:val="8"/>
        <w:tblW w:w="5026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8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"/>
        <w:gridCol w:w="946"/>
        <w:gridCol w:w="2646"/>
        <w:gridCol w:w="2815"/>
        <w:gridCol w:w="3112"/>
        <w:gridCol w:w="1666"/>
        <w:gridCol w:w="1353"/>
        <w:gridCol w:w="792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领域</w:t>
            </w:r>
          </w:p>
        </w:tc>
        <w:tc>
          <w:tcPr>
            <w:tcW w:w="2657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不予行政处罚事项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统计调查对象</w:t>
            </w: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不予行政处罚的情形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不予行政处罚的依据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后续监管措施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权力层级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447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57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未按照国家有关规定设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置原始记录、统计台账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未按照国家有关规定设置原始记录、统计台账，及时改正的。</w:t>
            </w:r>
          </w:p>
        </w:tc>
        <w:tc>
          <w:tcPr>
            <w:tcW w:w="1674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《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中华人民共和国行政处罚法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》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</w:rPr>
              <w:t>第三十三条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  <w:lang w:eastAsia="zh-CN"/>
              </w:rPr>
              <w:t>第一款，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</w:rPr>
              <w:t>违法行为轻微并及时改正，没有造成危害后果的，不予行政处罚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59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说服教育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行政指导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行政</w:t>
            </w:r>
            <w:r>
              <w:rPr>
                <w:rFonts w:hint="eastAsia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告诫</w:t>
            </w:r>
          </w:p>
        </w:tc>
        <w:tc>
          <w:tcPr>
            <w:tcW w:w="795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113" w:right="113" w:firstLine="0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县级以上人民政府统计机构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exact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50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57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迟报统计资料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25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对统计工作没有造成直接影响并及时改正的。</w:t>
            </w: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4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cs="宋体"/>
                <w:color w:val="0C0C0C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7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个体工商户</w:t>
            </w:r>
          </w:p>
        </w:tc>
        <w:tc>
          <w:tcPr>
            <w:tcW w:w="312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exact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color w:val="0C0C0C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4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950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57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提供不真实统计资料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涉及主要价值量指标</w:t>
            </w:r>
            <w:r>
              <w:rPr>
                <w:rFonts w:hint="eastAsia" w:hAnsi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25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符合附件</w:t>
            </w:r>
            <w:r>
              <w:rPr>
                <w:rFonts w:hint="eastAsia" w:hAnsi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规定不予行政处罚标准的。</w:t>
            </w: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4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center"/>
              <w:rPr>
                <w:rFonts w:hint="eastAsia" w:ascii="Times New Roman" w:hAnsi="Times New Roman" w:cs="宋体"/>
                <w:color w:val="0C0C0C"/>
                <w:sz w:val="24"/>
                <w:szCs w:val="28"/>
                <w:highlight w:val="none"/>
              </w:rPr>
            </w:pPr>
          </w:p>
        </w:tc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7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个体工商户</w:t>
            </w:r>
          </w:p>
        </w:tc>
        <w:tc>
          <w:tcPr>
            <w:tcW w:w="312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exact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4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50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57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提供不真实统计资料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涉及其他指标</w:t>
            </w:r>
            <w:r>
              <w:rPr>
                <w:rFonts w:hint="eastAsia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25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违法比例在10%以下并及时改正的。</w:t>
            </w: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center"/>
              <w:rPr>
                <w:rFonts w:hint="eastAsia" w:ascii="Times New Roman" w:hAnsi="Times New Roman" w:cs="宋体"/>
                <w:color w:val="0C0C0C"/>
                <w:sz w:val="24"/>
                <w:szCs w:val="28"/>
                <w:highlight w:val="none"/>
              </w:rPr>
            </w:pPr>
          </w:p>
        </w:tc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7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个体工商户</w:t>
            </w:r>
          </w:p>
        </w:tc>
        <w:tc>
          <w:tcPr>
            <w:tcW w:w="312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  <w:jc w:val="center"/>
        </w:trPr>
        <w:tc>
          <w:tcPr>
            <w:tcW w:w="447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57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提供不完整统计资料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未填报指标个数占该报表指标总数10%以下，对统计工作没有造成直接影响并及时改正的。</w:t>
            </w: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4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tabs>
          <w:tab w:val="left" w:pos="7582"/>
        </w:tabs>
        <w:spacing w:line="660" w:lineRule="exact"/>
        <w:rPr>
          <w:rFonts w:hint="eastAsia" w:ascii="宋体" w:hAnsi="宋体"/>
          <w:b/>
          <w:color w:val="FF0000"/>
          <w:spacing w:val="-40"/>
          <w:sz w:val="32"/>
          <w:szCs w:val="32"/>
          <w:highlight w:val="none"/>
        </w:rPr>
      </w:pPr>
    </w:p>
    <w:sectPr>
      <w:footerReference r:id="rId3" w:type="default"/>
      <w:pgSz w:w="16838" w:h="11906" w:orient="landscape"/>
      <w:pgMar w:top="1531" w:right="1701" w:bottom="1531" w:left="164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4C"/>
    <w:rsid w:val="00031DEA"/>
    <w:rsid w:val="0012025C"/>
    <w:rsid w:val="00200ABF"/>
    <w:rsid w:val="002476D4"/>
    <w:rsid w:val="003B69F1"/>
    <w:rsid w:val="0042300B"/>
    <w:rsid w:val="00654E0D"/>
    <w:rsid w:val="007B7D4C"/>
    <w:rsid w:val="00A94F49"/>
    <w:rsid w:val="00AE7040"/>
    <w:rsid w:val="00B42E54"/>
    <w:rsid w:val="00BD5B79"/>
    <w:rsid w:val="00BD5E7B"/>
    <w:rsid w:val="00C45DF4"/>
    <w:rsid w:val="00CB6E66"/>
    <w:rsid w:val="00E2452D"/>
    <w:rsid w:val="00E37C56"/>
    <w:rsid w:val="00FD675D"/>
    <w:rsid w:val="3DFF188C"/>
    <w:rsid w:val="53755298"/>
    <w:rsid w:val="5B7B9200"/>
    <w:rsid w:val="5EA7439A"/>
    <w:rsid w:val="6FFF5C3E"/>
    <w:rsid w:val="71DE0AD1"/>
    <w:rsid w:val="73FF2680"/>
    <w:rsid w:val="7EEC7CAD"/>
    <w:rsid w:val="7FAABB7A"/>
    <w:rsid w:val="7FBE4AE4"/>
    <w:rsid w:val="7FF6EEA5"/>
    <w:rsid w:val="7FFFCFB1"/>
    <w:rsid w:val="BF6D2C90"/>
    <w:rsid w:val="CBAF4F4F"/>
    <w:rsid w:val="DC37D7A2"/>
    <w:rsid w:val="DF67023D"/>
    <w:rsid w:val="E6EF1F44"/>
    <w:rsid w:val="EBEFB435"/>
    <w:rsid w:val="EF538EE7"/>
    <w:rsid w:val="FDA7F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before="40" w:after="40" w:line="600" w:lineRule="exact"/>
      <w:ind w:firstLine="420"/>
      <w:jc w:val="both"/>
    </w:pPr>
    <w:rPr>
      <w:rFonts w:ascii="Times New Roman" w:hAnsi="Times New Roman" w:eastAsia="宋体" w:cs="Times New Roman"/>
      <w:b/>
      <w:bCs/>
      <w:kern w:val="2"/>
      <w:sz w:val="30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10">
    <w:name w:val="默认段落字体 Para Char"/>
    <w:basedOn w:val="1"/>
    <w:link w:val="9"/>
    <w:uiPriority w:val="0"/>
    <w:pPr>
      <w:adjustRightInd w:val="0"/>
      <w:spacing w:line="360" w:lineRule="auto"/>
    </w:pPr>
    <w:rPr>
      <w:kern w:val="0"/>
      <w:szCs w:val="20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Hewlett-Packard Company</Company>
  <Pages>32</Pages>
  <Words>18841</Words>
  <Characters>19582</Characters>
  <Lines>5</Lines>
  <Paragraphs>1</Paragraphs>
  <TotalTime>12</TotalTime>
  <ScaleCrop>false</ScaleCrop>
  <LinksUpToDate>false</LinksUpToDate>
  <CharactersWithSpaces>19762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2021-01-21T08:11:00Z</dcterms:created>
  <dc:creator>刘玉(排版印刷)</dc:creator>
  <cp:lastModifiedBy>tjj</cp:lastModifiedBy>
  <cp:lastPrinted>2021-01-21T08:06:00Z</cp:lastPrinted>
  <dcterms:modified xsi:type="dcterms:W3CDTF">2025-09-30T12:17:11Z</dcterms:modified>
  <dc:title>新疆维吾尔自治区统计局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08E7970E881AB300C759DB68215118C7</vt:lpwstr>
  </property>
</Properties>
</file>